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D90C" w14:textId="77777777" w:rsidR="00B134C4" w:rsidRPr="00621310" w:rsidRDefault="00B134C4" w:rsidP="00B134C4">
      <w:pPr>
        <w:pStyle w:val="KANONIKH"/>
        <w:spacing w:line="240" w:lineRule="auto"/>
        <w:rPr>
          <w:rFonts w:ascii="Arial" w:hAnsi="Arial"/>
          <w:sz w:val="28"/>
          <w:szCs w:val="28"/>
        </w:rPr>
      </w:pPr>
      <w:bookmarkStart w:id="0" w:name="_GoBack"/>
      <w:bookmarkEnd w:id="0"/>
      <w:r w:rsidRPr="00621310">
        <w:rPr>
          <w:rFonts w:ascii="Arial" w:hAnsi="Arial"/>
          <w:sz w:val="28"/>
          <w:szCs w:val="28"/>
        </w:rPr>
        <w:t>ΑΝΩΤΑΤΟ ΔΙΚΑΣΤΗΡΙΟ ΚΥΠΡΟΥ</w:t>
      </w:r>
    </w:p>
    <w:p w14:paraId="21EE4554" w14:textId="77777777" w:rsidR="00B134C4" w:rsidRDefault="00B134C4" w:rsidP="00B134C4">
      <w:pPr>
        <w:pStyle w:val="KANONIKH"/>
        <w:spacing w:line="240" w:lineRule="auto"/>
        <w:rPr>
          <w:rFonts w:ascii="Arial" w:hAnsi="Arial"/>
          <w:sz w:val="28"/>
          <w:szCs w:val="28"/>
        </w:rPr>
      </w:pPr>
      <w:r w:rsidRPr="00621310">
        <w:rPr>
          <w:rFonts w:ascii="Arial" w:hAnsi="Arial"/>
          <w:sz w:val="28"/>
          <w:szCs w:val="28"/>
        </w:rPr>
        <w:t>ΔΕΥΤΕΡΟΒΑΘΜΙΑ ΔΙΚΑΙΟΔΟΣΙΑ</w:t>
      </w:r>
    </w:p>
    <w:p w14:paraId="3D518788" w14:textId="4B93D2B9" w:rsidR="00B134C4" w:rsidRPr="00621310" w:rsidRDefault="00B134C4" w:rsidP="00B134C4">
      <w:pPr>
        <w:pStyle w:val="KANONIKH"/>
        <w:spacing w:line="240" w:lineRule="auto"/>
        <w:jc w:val="right"/>
        <w:rPr>
          <w:rFonts w:ascii="Arial" w:hAnsi="Arial"/>
          <w:i/>
          <w:iCs/>
          <w:sz w:val="28"/>
          <w:szCs w:val="28"/>
        </w:rPr>
      </w:pPr>
      <w:r w:rsidRPr="00621310">
        <w:rPr>
          <w:rFonts w:ascii="Arial" w:hAnsi="Arial"/>
          <w:i/>
          <w:iCs/>
          <w:sz w:val="28"/>
          <w:szCs w:val="28"/>
        </w:rPr>
        <w:t>(</w:t>
      </w:r>
      <w:r w:rsidRPr="00621310">
        <w:rPr>
          <w:rFonts w:ascii="Arial" w:hAnsi="Arial"/>
          <w:b/>
          <w:i/>
          <w:iCs/>
          <w:sz w:val="28"/>
          <w:szCs w:val="28"/>
        </w:rPr>
        <w:t>Πο</w:t>
      </w:r>
      <w:r>
        <w:rPr>
          <w:rFonts w:ascii="Arial" w:hAnsi="Arial"/>
          <w:b/>
          <w:i/>
          <w:iCs/>
          <w:sz w:val="28"/>
          <w:szCs w:val="28"/>
        </w:rPr>
        <w:t>λιτική</w:t>
      </w:r>
      <w:r w:rsidRPr="00621310">
        <w:rPr>
          <w:rFonts w:ascii="Arial" w:hAnsi="Arial"/>
          <w:b/>
          <w:i/>
          <w:iCs/>
          <w:sz w:val="28"/>
          <w:szCs w:val="28"/>
        </w:rPr>
        <w:t xml:space="preserve"> Έφεση </w:t>
      </w:r>
      <w:proofErr w:type="spellStart"/>
      <w:r w:rsidRPr="00621310">
        <w:rPr>
          <w:rFonts w:ascii="Arial" w:hAnsi="Arial"/>
          <w:b/>
          <w:i/>
          <w:iCs/>
          <w:sz w:val="28"/>
          <w:szCs w:val="28"/>
        </w:rPr>
        <w:t>Αρ</w:t>
      </w:r>
      <w:proofErr w:type="spellEnd"/>
      <w:r w:rsidRPr="00621310">
        <w:rPr>
          <w:rFonts w:ascii="Arial" w:hAnsi="Arial"/>
          <w:b/>
          <w:i/>
          <w:iCs/>
          <w:sz w:val="28"/>
          <w:szCs w:val="28"/>
        </w:rPr>
        <w:t xml:space="preserve">. </w:t>
      </w:r>
      <w:r w:rsidR="002F16CA">
        <w:rPr>
          <w:rFonts w:ascii="Arial" w:hAnsi="Arial"/>
          <w:b/>
          <w:i/>
          <w:iCs/>
          <w:sz w:val="28"/>
          <w:szCs w:val="28"/>
        </w:rPr>
        <w:t>18</w:t>
      </w:r>
      <w:r w:rsidRPr="00621310">
        <w:rPr>
          <w:rFonts w:ascii="Arial" w:hAnsi="Arial"/>
          <w:b/>
          <w:i/>
          <w:iCs/>
          <w:sz w:val="28"/>
          <w:szCs w:val="28"/>
        </w:rPr>
        <w:t>/20</w:t>
      </w:r>
      <w:r w:rsidRPr="00151E2A">
        <w:rPr>
          <w:rFonts w:ascii="Arial" w:hAnsi="Arial"/>
          <w:b/>
          <w:i/>
          <w:iCs/>
          <w:sz w:val="28"/>
          <w:szCs w:val="28"/>
        </w:rPr>
        <w:t>15</w:t>
      </w:r>
      <w:r w:rsidRPr="00621310">
        <w:rPr>
          <w:rFonts w:ascii="Arial" w:hAnsi="Arial"/>
          <w:i/>
          <w:iCs/>
          <w:sz w:val="28"/>
          <w:szCs w:val="28"/>
        </w:rPr>
        <w:t>)</w:t>
      </w:r>
    </w:p>
    <w:p w14:paraId="7BC939CE" w14:textId="77777777" w:rsidR="00B134C4" w:rsidRPr="00621310" w:rsidRDefault="00B134C4" w:rsidP="00B134C4">
      <w:pPr>
        <w:pStyle w:val="KANONIKH"/>
        <w:spacing w:line="240" w:lineRule="auto"/>
        <w:jc w:val="right"/>
        <w:rPr>
          <w:rFonts w:ascii="Arial" w:hAnsi="Arial"/>
          <w:sz w:val="28"/>
          <w:szCs w:val="28"/>
        </w:rPr>
      </w:pPr>
    </w:p>
    <w:p w14:paraId="71BB8606" w14:textId="19DB966A" w:rsidR="00B134C4" w:rsidRDefault="00371C0E" w:rsidP="00B134C4">
      <w:pPr>
        <w:pStyle w:val="KANONIKH"/>
        <w:spacing w:line="240" w:lineRule="auto"/>
        <w:jc w:val="center"/>
        <w:rPr>
          <w:rFonts w:ascii="Arial" w:hAnsi="Arial"/>
          <w:sz w:val="28"/>
          <w:szCs w:val="28"/>
        </w:rPr>
      </w:pPr>
      <w:r>
        <w:rPr>
          <w:rFonts w:ascii="Arial" w:hAnsi="Arial"/>
          <w:sz w:val="28"/>
          <w:szCs w:val="28"/>
        </w:rPr>
        <w:t>17 Ιουλίου</w:t>
      </w:r>
      <w:r w:rsidR="00B134C4" w:rsidRPr="00621310">
        <w:rPr>
          <w:rFonts w:ascii="Arial" w:hAnsi="Arial"/>
          <w:sz w:val="28"/>
          <w:szCs w:val="28"/>
        </w:rPr>
        <w:t>, 202</w:t>
      </w:r>
      <w:r w:rsidR="00B134C4">
        <w:rPr>
          <w:rFonts w:ascii="Arial" w:hAnsi="Arial"/>
          <w:sz w:val="28"/>
          <w:szCs w:val="28"/>
        </w:rPr>
        <w:t>3</w:t>
      </w:r>
    </w:p>
    <w:p w14:paraId="42118D7D" w14:textId="77777777" w:rsidR="00B134C4" w:rsidRPr="00621310" w:rsidRDefault="00B134C4" w:rsidP="00B134C4">
      <w:pPr>
        <w:pStyle w:val="KANONIKH"/>
        <w:spacing w:line="240" w:lineRule="auto"/>
        <w:jc w:val="center"/>
        <w:rPr>
          <w:rFonts w:ascii="Arial" w:hAnsi="Arial"/>
          <w:sz w:val="28"/>
          <w:szCs w:val="28"/>
        </w:rPr>
      </w:pPr>
    </w:p>
    <w:p w14:paraId="366DD13F" w14:textId="266BF21C" w:rsidR="00B134C4" w:rsidRPr="00621310" w:rsidRDefault="00B134C4" w:rsidP="00B134C4">
      <w:pPr>
        <w:pStyle w:val="KANONIKH"/>
        <w:spacing w:line="240" w:lineRule="auto"/>
        <w:jc w:val="center"/>
        <w:rPr>
          <w:rFonts w:ascii="Arial" w:hAnsi="Arial"/>
          <w:b/>
          <w:bCs w:val="0"/>
          <w:sz w:val="28"/>
          <w:szCs w:val="28"/>
        </w:rPr>
      </w:pPr>
      <w:r w:rsidRPr="00621310">
        <w:rPr>
          <w:rFonts w:ascii="Arial" w:hAnsi="Arial"/>
          <w:b/>
          <w:bCs w:val="0"/>
          <w:sz w:val="28"/>
          <w:szCs w:val="28"/>
        </w:rPr>
        <w:t>[</w:t>
      </w:r>
      <w:r>
        <w:rPr>
          <w:rFonts w:ascii="Arial" w:hAnsi="Arial"/>
          <w:b/>
          <w:bCs w:val="0"/>
          <w:sz w:val="28"/>
          <w:szCs w:val="28"/>
        </w:rPr>
        <w:t xml:space="preserve">ΜΑΛΑΧΤΟΣ, </w:t>
      </w:r>
      <w:r w:rsidRPr="00621310">
        <w:rPr>
          <w:rFonts w:ascii="Arial" w:hAnsi="Arial"/>
          <w:b/>
          <w:bCs w:val="0"/>
          <w:sz w:val="28"/>
          <w:szCs w:val="28"/>
        </w:rPr>
        <w:t>ΙΩΑΝΝΙΔΗΣ</w:t>
      </w:r>
      <w:r w:rsidRPr="0045457A">
        <w:rPr>
          <w:rFonts w:ascii="Arial" w:hAnsi="Arial"/>
          <w:b/>
          <w:bCs w:val="0"/>
          <w:sz w:val="28"/>
          <w:szCs w:val="28"/>
        </w:rPr>
        <w:t>,</w:t>
      </w:r>
      <w:r w:rsidR="002053B2">
        <w:rPr>
          <w:rFonts w:ascii="Arial" w:hAnsi="Arial"/>
          <w:b/>
          <w:bCs w:val="0"/>
          <w:sz w:val="28"/>
          <w:szCs w:val="28"/>
        </w:rPr>
        <w:t xml:space="preserve"> ΕΦΡΑΙΜ,</w:t>
      </w:r>
      <w:r w:rsidRPr="00621310">
        <w:rPr>
          <w:rFonts w:ascii="Arial" w:hAnsi="Arial"/>
          <w:b/>
          <w:bCs w:val="0"/>
          <w:sz w:val="28"/>
          <w:szCs w:val="28"/>
        </w:rPr>
        <w:t xml:space="preserve">  Δ/</w:t>
      </w:r>
      <w:proofErr w:type="spellStart"/>
      <w:r w:rsidRPr="00621310">
        <w:rPr>
          <w:rFonts w:ascii="Arial" w:hAnsi="Arial"/>
          <w:b/>
          <w:bCs w:val="0"/>
          <w:sz w:val="28"/>
          <w:szCs w:val="28"/>
        </w:rPr>
        <w:t>στές</w:t>
      </w:r>
      <w:proofErr w:type="spellEnd"/>
      <w:r w:rsidRPr="00621310">
        <w:rPr>
          <w:rFonts w:ascii="Arial" w:hAnsi="Arial"/>
          <w:b/>
          <w:bCs w:val="0"/>
          <w:sz w:val="28"/>
          <w:szCs w:val="28"/>
        </w:rPr>
        <w:t>]</w:t>
      </w:r>
    </w:p>
    <w:p w14:paraId="2E0139C0" w14:textId="77777777" w:rsidR="00B134C4" w:rsidRDefault="00B134C4" w:rsidP="00B134C4">
      <w:pPr>
        <w:pStyle w:val="KANONIKH"/>
        <w:spacing w:line="240" w:lineRule="auto"/>
        <w:rPr>
          <w:rFonts w:ascii="Arial" w:hAnsi="Arial"/>
          <w:b/>
          <w:bCs w:val="0"/>
          <w:sz w:val="28"/>
          <w:szCs w:val="28"/>
        </w:rPr>
      </w:pPr>
    </w:p>
    <w:p w14:paraId="001148C1" w14:textId="0579D23C" w:rsidR="00B134C4" w:rsidRPr="00EF179B" w:rsidRDefault="00EF179B" w:rsidP="00B134C4">
      <w:pPr>
        <w:pStyle w:val="KANONIKH"/>
        <w:spacing w:line="240" w:lineRule="auto"/>
        <w:jc w:val="center"/>
        <w:rPr>
          <w:rFonts w:ascii="Arial" w:hAnsi="Arial"/>
          <w:sz w:val="28"/>
          <w:szCs w:val="28"/>
        </w:rPr>
      </w:pPr>
      <w:r>
        <w:rPr>
          <w:rFonts w:ascii="Arial" w:hAnsi="Arial"/>
          <w:sz w:val="28"/>
          <w:szCs w:val="28"/>
        </w:rPr>
        <w:t>ΜΑΡΙΑ ΧΑΡΑΛΑΜΠΟΥΣ ΓΡΗΓΟΡΙΟΥ ΠΙΣΣΙΑΡΑ,</w:t>
      </w:r>
    </w:p>
    <w:p w14:paraId="3220CAF6" w14:textId="5B5275B0" w:rsidR="00B134C4" w:rsidRPr="00EF179B" w:rsidRDefault="00B134C4" w:rsidP="00B134C4">
      <w:pPr>
        <w:pStyle w:val="KANONIKH"/>
        <w:spacing w:line="240" w:lineRule="auto"/>
        <w:ind w:left="1080"/>
        <w:jc w:val="right"/>
        <w:rPr>
          <w:rFonts w:ascii="Arial" w:hAnsi="Arial"/>
          <w:i/>
          <w:iCs/>
          <w:sz w:val="28"/>
          <w:szCs w:val="28"/>
        </w:rPr>
      </w:pPr>
      <w:proofErr w:type="spellStart"/>
      <w:r w:rsidRPr="00621310">
        <w:rPr>
          <w:rFonts w:ascii="Arial" w:hAnsi="Arial"/>
          <w:i/>
          <w:iCs/>
          <w:sz w:val="28"/>
          <w:szCs w:val="28"/>
        </w:rPr>
        <w:t>Εφεσεί</w:t>
      </w:r>
      <w:r>
        <w:rPr>
          <w:rFonts w:ascii="Arial" w:hAnsi="Arial"/>
          <w:i/>
          <w:iCs/>
          <w:sz w:val="28"/>
          <w:szCs w:val="28"/>
        </w:rPr>
        <w:t>ουσα</w:t>
      </w:r>
      <w:proofErr w:type="spellEnd"/>
    </w:p>
    <w:p w14:paraId="2F1717B6" w14:textId="77777777" w:rsidR="00B134C4" w:rsidRPr="00EC62F9" w:rsidRDefault="00B134C4" w:rsidP="00B134C4">
      <w:pPr>
        <w:pStyle w:val="KANONIKH"/>
        <w:spacing w:line="240" w:lineRule="auto"/>
        <w:ind w:left="360" w:firstLine="360"/>
        <w:rPr>
          <w:rFonts w:ascii="Arial" w:hAnsi="Arial"/>
          <w:sz w:val="28"/>
          <w:szCs w:val="28"/>
        </w:rPr>
      </w:pPr>
      <w:r w:rsidRPr="00EF179B">
        <w:rPr>
          <w:rFonts w:ascii="Arial" w:hAnsi="Arial"/>
          <w:sz w:val="28"/>
          <w:szCs w:val="28"/>
        </w:rPr>
        <w:tab/>
      </w:r>
      <w:r w:rsidRPr="00EF179B">
        <w:rPr>
          <w:rFonts w:ascii="Arial" w:hAnsi="Arial"/>
          <w:sz w:val="28"/>
          <w:szCs w:val="28"/>
        </w:rPr>
        <w:tab/>
      </w:r>
      <w:r w:rsidRPr="00EF179B">
        <w:rPr>
          <w:rFonts w:ascii="Arial" w:hAnsi="Arial"/>
          <w:sz w:val="28"/>
          <w:szCs w:val="28"/>
        </w:rPr>
        <w:tab/>
      </w:r>
      <w:r w:rsidRPr="00EF179B">
        <w:rPr>
          <w:rFonts w:ascii="Arial" w:hAnsi="Arial"/>
          <w:sz w:val="28"/>
          <w:szCs w:val="28"/>
        </w:rPr>
        <w:tab/>
        <w:t xml:space="preserve">       </w:t>
      </w:r>
      <w:r>
        <w:rPr>
          <w:rFonts w:ascii="Arial" w:hAnsi="Arial"/>
          <w:sz w:val="28"/>
          <w:szCs w:val="28"/>
        </w:rPr>
        <w:t>ΚΑΙ</w:t>
      </w:r>
    </w:p>
    <w:p w14:paraId="23F56827" w14:textId="77777777" w:rsidR="00B134C4" w:rsidRDefault="00B134C4" w:rsidP="00B134C4">
      <w:pPr>
        <w:pStyle w:val="KANONIKH"/>
        <w:spacing w:line="240" w:lineRule="auto"/>
        <w:ind w:left="360" w:firstLine="360"/>
        <w:jc w:val="center"/>
        <w:rPr>
          <w:rFonts w:ascii="Arial" w:hAnsi="Arial"/>
          <w:sz w:val="28"/>
          <w:szCs w:val="28"/>
        </w:rPr>
      </w:pPr>
    </w:p>
    <w:p w14:paraId="6604A59D" w14:textId="77777777" w:rsidR="00EF179B" w:rsidRDefault="00EF179B" w:rsidP="00EF179B">
      <w:pPr>
        <w:pStyle w:val="KANONIKH"/>
        <w:spacing w:line="240" w:lineRule="auto"/>
        <w:jc w:val="center"/>
        <w:rPr>
          <w:rFonts w:ascii="Arial" w:hAnsi="Arial"/>
          <w:sz w:val="28"/>
          <w:szCs w:val="28"/>
        </w:rPr>
      </w:pPr>
      <w:r>
        <w:rPr>
          <w:rFonts w:ascii="Arial" w:hAnsi="Arial"/>
          <w:sz w:val="28"/>
          <w:szCs w:val="28"/>
        </w:rPr>
        <w:t xml:space="preserve">ΣΥΝΕΡΓΑΤΙΚΗ ΕΤΑΙΡΕΙΑ ΔΙΑΧΕΙΡΙΣΗΣ ΠΕΡΙΟΥΣΙΑΚΩΝ </w:t>
      </w:r>
    </w:p>
    <w:p w14:paraId="341A25AF" w14:textId="16416677" w:rsidR="00B134C4" w:rsidRDefault="00EF179B" w:rsidP="00EF179B">
      <w:pPr>
        <w:pStyle w:val="KANONIKH"/>
        <w:spacing w:line="240" w:lineRule="auto"/>
        <w:jc w:val="center"/>
        <w:rPr>
          <w:rFonts w:ascii="Arial" w:hAnsi="Arial"/>
          <w:sz w:val="28"/>
          <w:szCs w:val="28"/>
        </w:rPr>
      </w:pPr>
      <w:r>
        <w:rPr>
          <w:rFonts w:ascii="Arial" w:hAnsi="Arial"/>
          <w:sz w:val="28"/>
          <w:szCs w:val="28"/>
        </w:rPr>
        <w:t xml:space="preserve">ΣΤΟΙΧΕΙΩΝ ΛΤΔ, </w:t>
      </w:r>
    </w:p>
    <w:p w14:paraId="6A24677D" w14:textId="77777777" w:rsidR="00B134C4" w:rsidRPr="00603CAC" w:rsidRDefault="00B134C4" w:rsidP="00B134C4">
      <w:pPr>
        <w:pStyle w:val="KANONIKH"/>
        <w:spacing w:line="240" w:lineRule="auto"/>
        <w:ind w:left="720"/>
        <w:jc w:val="right"/>
        <w:rPr>
          <w:rFonts w:ascii="Arial" w:hAnsi="Arial"/>
          <w:i/>
          <w:iCs/>
          <w:sz w:val="28"/>
          <w:szCs w:val="28"/>
        </w:rPr>
      </w:pPr>
      <w:r w:rsidRPr="00603CAC">
        <w:rPr>
          <w:rFonts w:ascii="Arial" w:hAnsi="Arial"/>
          <w:i/>
          <w:iCs/>
          <w:sz w:val="28"/>
          <w:szCs w:val="28"/>
        </w:rPr>
        <w:t>Εφεσίβλητο</w:t>
      </w:r>
      <w:r>
        <w:rPr>
          <w:rFonts w:ascii="Arial" w:hAnsi="Arial"/>
          <w:i/>
          <w:iCs/>
          <w:sz w:val="28"/>
          <w:szCs w:val="28"/>
        </w:rPr>
        <w:t>ι</w:t>
      </w:r>
    </w:p>
    <w:p w14:paraId="11A31A1A" w14:textId="77777777" w:rsidR="00B134C4" w:rsidRPr="00621310" w:rsidRDefault="00B134C4" w:rsidP="00B134C4">
      <w:pPr>
        <w:pStyle w:val="a"/>
        <w:jc w:val="center"/>
        <w:rPr>
          <w:rFonts w:ascii="Arial" w:hAnsi="Arial" w:cs="Arial"/>
          <w:lang w:val="el-GR"/>
        </w:rPr>
      </w:pPr>
      <w:r>
        <w:rPr>
          <w:rFonts w:ascii="Arial" w:hAnsi="Arial" w:cs="Arial"/>
          <w:lang w:val="el-GR"/>
        </w:rPr>
        <w:t xml:space="preserve">       </w:t>
      </w:r>
      <w:r w:rsidRPr="00621310">
        <w:rPr>
          <w:rFonts w:ascii="Arial" w:hAnsi="Arial" w:cs="Arial"/>
          <w:lang w:val="el-GR"/>
        </w:rPr>
        <w:t>_________________________</w:t>
      </w:r>
    </w:p>
    <w:p w14:paraId="5CE0AF4E" w14:textId="3BB68EC6" w:rsidR="00EF179B" w:rsidRDefault="00EF179B" w:rsidP="00070E60">
      <w:pPr>
        <w:spacing w:line="360" w:lineRule="auto"/>
        <w:ind w:right="-46"/>
        <w:rPr>
          <w:rFonts w:ascii="Arial" w:hAnsi="Arial" w:cs="Arial"/>
          <w:iCs/>
          <w:sz w:val="28"/>
          <w:szCs w:val="28"/>
          <w:lang w:val="el-GR"/>
        </w:rPr>
      </w:pPr>
      <w:r>
        <w:rPr>
          <w:rFonts w:ascii="Arial" w:hAnsi="Arial" w:cs="Arial"/>
          <w:i/>
          <w:sz w:val="28"/>
          <w:szCs w:val="28"/>
          <w:lang w:val="el-GR"/>
        </w:rPr>
        <w:t>Κ</w:t>
      </w:r>
      <w:r w:rsidR="00EB7525">
        <w:rPr>
          <w:rFonts w:ascii="Arial" w:hAnsi="Arial" w:cs="Arial"/>
          <w:i/>
          <w:sz w:val="28"/>
          <w:szCs w:val="28"/>
          <w:lang w:val="el-GR"/>
        </w:rPr>
        <w:t xml:space="preserve">ωστής </w:t>
      </w:r>
      <w:r>
        <w:rPr>
          <w:rFonts w:ascii="Arial" w:hAnsi="Arial" w:cs="Arial"/>
          <w:i/>
          <w:sz w:val="28"/>
          <w:szCs w:val="28"/>
          <w:lang w:val="el-GR"/>
        </w:rPr>
        <w:t>Ευσταθίου για Ευστάθιος Κ. Ευσταθίου</w:t>
      </w:r>
      <w:r w:rsidR="00EB7525">
        <w:rPr>
          <w:rFonts w:ascii="Arial" w:hAnsi="Arial" w:cs="Arial"/>
          <w:i/>
          <w:sz w:val="28"/>
          <w:szCs w:val="28"/>
          <w:lang w:val="el-GR"/>
        </w:rPr>
        <w:t xml:space="preserve"> ΔΕΠΕ</w:t>
      </w:r>
      <w:r>
        <w:rPr>
          <w:rFonts w:ascii="Arial" w:hAnsi="Arial" w:cs="Arial"/>
          <w:i/>
          <w:sz w:val="28"/>
          <w:szCs w:val="28"/>
          <w:lang w:val="el-GR"/>
        </w:rPr>
        <w:t xml:space="preserve">, </w:t>
      </w:r>
      <w:r w:rsidRPr="00EF179B">
        <w:rPr>
          <w:rFonts w:ascii="Arial" w:hAnsi="Arial" w:cs="Arial"/>
          <w:iCs/>
          <w:sz w:val="28"/>
          <w:szCs w:val="28"/>
          <w:lang w:val="el-GR"/>
        </w:rPr>
        <w:t xml:space="preserve">για την </w:t>
      </w:r>
      <w:proofErr w:type="spellStart"/>
      <w:r w:rsidRPr="00EF179B">
        <w:rPr>
          <w:rFonts w:ascii="Arial" w:hAnsi="Arial" w:cs="Arial"/>
          <w:iCs/>
          <w:sz w:val="28"/>
          <w:szCs w:val="28"/>
          <w:lang w:val="el-GR"/>
        </w:rPr>
        <w:t>Εφεσείουσα</w:t>
      </w:r>
      <w:proofErr w:type="spellEnd"/>
      <w:r w:rsidRPr="00EF179B">
        <w:rPr>
          <w:rFonts w:ascii="Arial" w:hAnsi="Arial" w:cs="Arial"/>
          <w:iCs/>
          <w:sz w:val="28"/>
          <w:szCs w:val="28"/>
          <w:lang w:val="el-GR"/>
        </w:rPr>
        <w:t>.</w:t>
      </w:r>
    </w:p>
    <w:p w14:paraId="37C69685" w14:textId="25A7C3F0" w:rsidR="00EF179B" w:rsidRPr="00EF179B" w:rsidRDefault="00EB7525" w:rsidP="00070E60">
      <w:pPr>
        <w:spacing w:line="360" w:lineRule="auto"/>
        <w:ind w:right="-46"/>
        <w:rPr>
          <w:rFonts w:ascii="Arial" w:hAnsi="Arial" w:cs="Arial"/>
          <w:iCs/>
          <w:sz w:val="28"/>
          <w:szCs w:val="28"/>
          <w:lang w:val="el-GR"/>
        </w:rPr>
      </w:pPr>
      <w:r w:rsidRPr="00EB7525">
        <w:rPr>
          <w:rFonts w:ascii="Arial" w:hAnsi="Arial" w:cs="Arial"/>
          <w:i/>
          <w:sz w:val="28"/>
          <w:szCs w:val="28"/>
          <w:lang w:val="el-GR"/>
        </w:rPr>
        <w:t>Μάριος Λουκά για</w:t>
      </w:r>
      <w:r>
        <w:rPr>
          <w:rFonts w:ascii="Arial" w:hAnsi="Arial" w:cs="Arial"/>
          <w:iCs/>
          <w:sz w:val="28"/>
          <w:szCs w:val="28"/>
          <w:lang w:val="el-GR"/>
        </w:rPr>
        <w:t xml:space="preserve"> </w:t>
      </w:r>
      <w:proofErr w:type="spellStart"/>
      <w:r w:rsidR="007E6B23" w:rsidRPr="007E6B23">
        <w:rPr>
          <w:rFonts w:ascii="Arial" w:hAnsi="Arial" w:cs="Arial"/>
          <w:i/>
          <w:sz w:val="28"/>
          <w:szCs w:val="28"/>
          <w:lang w:val="el-GR"/>
        </w:rPr>
        <w:t>Χριστάκη</w:t>
      </w:r>
      <w:r>
        <w:rPr>
          <w:rFonts w:ascii="Arial" w:hAnsi="Arial" w:cs="Arial"/>
          <w:i/>
          <w:sz w:val="28"/>
          <w:szCs w:val="28"/>
          <w:lang w:val="el-GR"/>
        </w:rPr>
        <w:t>ς</w:t>
      </w:r>
      <w:proofErr w:type="spellEnd"/>
      <w:r w:rsidR="007E6B23" w:rsidRPr="007E6B23">
        <w:rPr>
          <w:rFonts w:ascii="Arial" w:hAnsi="Arial" w:cs="Arial"/>
          <w:i/>
          <w:sz w:val="28"/>
          <w:szCs w:val="28"/>
          <w:lang w:val="el-GR"/>
        </w:rPr>
        <w:t xml:space="preserve"> Λουκά</w:t>
      </w:r>
      <w:r>
        <w:rPr>
          <w:rFonts w:ascii="Arial" w:hAnsi="Arial" w:cs="Arial"/>
          <w:i/>
          <w:sz w:val="28"/>
          <w:szCs w:val="28"/>
          <w:lang w:val="el-GR"/>
        </w:rPr>
        <w:t xml:space="preserve"> &amp; Σία ΔΕΠΕ</w:t>
      </w:r>
      <w:r w:rsidR="007E6B23">
        <w:rPr>
          <w:rFonts w:ascii="Arial" w:hAnsi="Arial" w:cs="Arial"/>
          <w:iCs/>
          <w:sz w:val="28"/>
          <w:szCs w:val="28"/>
          <w:lang w:val="el-GR"/>
        </w:rPr>
        <w:t>, για τους Εφεσίβλητους.</w:t>
      </w:r>
    </w:p>
    <w:p w14:paraId="2182FD21" w14:textId="77777777" w:rsidR="00B134C4" w:rsidRDefault="00B134C4" w:rsidP="00B134C4">
      <w:pPr>
        <w:spacing w:line="360" w:lineRule="auto"/>
        <w:ind w:right="-873"/>
        <w:jc w:val="center"/>
        <w:rPr>
          <w:rFonts w:ascii="Arial" w:hAnsi="Arial" w:cs="Arial"/>
          <w:sz w:val="28"/>
          <w:szCs w:val="28"/>
          <w:lang w:val="el-GR"/>
        </w:rPr>
      </w:pPr>
      <w:r>
        <w:rPr>
          <w:rFonts w:ascii="Arial" w:hAnsi="Arial" w:cs="Arial"/>
          <w:sz w:val="28"/>
          <w:szCs w:val="28"/>
          <w:lang w:val="el-GR"/>
        </w:rPr>
        <w:t>________________________</w:t>
      </w:r>
    </w:p>
    <w:p w14:paraId="58D203F1" w14:textId="4B6C9E4D" w:rsidR="00B134C4" w:rsidRDefault="007E6B23" w:rsidP="007E6B23">
      <w:pPr>
        <w:pStyle w:val="0"/>
      </w:pPr>
      <w:r>
        <w:rPr>
          <w:b/>
        </w:rPr>
        <w:t>ΜΑΛΑΧΤΟΣ</w:t>
      </w:r>
      <w:r w:rsidR="00B134C4" w:rsidRPr="00134FB4">
        <w:rPr>
          <w:b/>
        </w:rPr>
        <w:t>, Δ.</w:t>
      </w:r>
      <w:r w:rsidR="00B134C4" w:rsidRPr="00E0399C">
        <w:t xml:space="preserve">:   </w:t>
      </w:r>
      <w:r w:rsidR="00B134C4">
        <w:t>Η</w:t>
      </w:r>
      <w:r w:rsidR="00B134C4" w:rsidRPr="00621310">
        <w:t xml:space="preserve"> </w:t>
      </w:r>
      <w:r w:rsidR="00B134C4">
        <w:t>α</w:t>
      </w:r>
      <w:r w:rsidR="00B134C4" w:rsidRPr="00621310">
        <w:t>πόφαση του Δικαστηρίου</w:t>
      </w:r>
      <w:r w:rsidR="00B134C4">
        <w:t xml:space="preserve"> είναι ομόφωνη και</w:t>
      </w:r>
      <w:r w:rsidR="00B134C4" w:rsidRPr="00621310">
        <w:t xml:space="preserve"> θα δ</w:t>
      </w:r>
      <w:r w:rsidR="00B134C4">
        <w:t>οθεί από τον</w:t>
      </w:r>
      <w:r w:rsidR="00B134C4" w:rsidRPr="00621310">
        <w:t xml:space="preserve"> Ιωαννίδη, Δ.</w:t>
      </w:r>
    </w:p>
    <w:p w14:paraId="0BEE1835" w14:textId="77777777" w:rsidR="00B134C4" w:rsidRDefault="00B134C4" w:rsidP="007E6B23">
      <w:pPr>
        <w:pStyle w:val="0"/>
      </w:pPr>
      <w:r>
        <w:t>________________________</w:t>
      </w:r>
    </w:p>
    <w:p w14:paraId="1301DD12" w14:textId="23C5407F" w:rsidR="00B134C4" w:rsidRPr="00621310" w:rsidRDefault="00B134C4" w:rsidP="00B134C4">
      <w:pPr>
        <w:pStyle w:val="KANONIKH"/>
        <w:jc w:val="center"/>
        <w:rPr>
          <w:rFonts w:ascii="Arial" w:hAnsi="Arial"/>
          <w:b/>
          <w:bCs w:val="0"/>
          <w:kern w:val="0"/>
          <w:sz w:val="28"/>
          <w:szCs w:val="28"/>
          <w:u w:val="single"/>
        </w:rPr>
      </w:pPr>
      <w:r w:rsidRPr="00621310">
        <w:rPr>
          <w:rFonts w:ascii="Arial" w:hAnsi="Arial"/>
          <w:b/>
          <w:bCs w:val="0"/>
          <w:kern w:val="0"/>
          <w:sz w:val="28"/>
          <w:szCs w:val="28"/>
          <w:u w:val="single"/>
        </w:rPr>
        <w:t xml:space="preserve">Α Π Ο Φ Α Σ Η </w:t>
      </w:r>
    </w:p>
    <w:p w14:paraId="2C90366C" w14:textId="408AD6E9" w:rsidR="002F16CA" w:rsidRDefault="00B134C4" w:rsidP="002F16CA">
      <w:pPr>
        <w:rPr>
          <w:rFonts w:ascii="Arial" w:hAnsi="Arial" w:cs="Arial"/>
          <w:sz w:val="28"/>
          <w:szCs w:val="28"/>
          <w:lang w:val="el-GR"/>
        </w:rPr>
      </w:pPr>
      <w:r w:rsidRPr="000D0A7B">
        <w:rPr>
          <w:rFonts w:ascii="Arial" w:hAnsi="Arial" w:cs="Arial"/>
          <w:sz w:val="28"/>
          <w:szCs w:val="28"/>
          <w:lang w:val="el-GR"/>
        </w:rPr>
        <w:t xml:space="preserve">    </w:t>
      </w:r>
      <w:r w:rsidRPr="00134FB4">
        <w:rPr>
          <w:rFonts w:ascii="Arial" w:hAnsi="Arial" w:cs="Arial"/>
          <w:b/>
          <w:sz w:val="28"/>
          <w:szCs w:val="28"/>
          <w:lang w:val="el-GR"/>
        </w:rPr>
        <w:t>ΙΩΑΝΝΙΔΗΣ, Δ.</w:t>
      </w:r>
      <w:r w:rsidRPr="00621310">
        <w:rPr>
          <w:rFonts w:ascii="Arial" w:hAnsi="Arial" w:cs="Arial"/>
          <w:sz w:val="28"/>
          <w:szCs w:val="28"/>
          <w:lang w:val="el-GR"/>
        </w:rPr>
        <w:t>:</w:t>
      </w:r>
      <w:r>
        <w:rPr>
          <w:rFonts w:ascii="Arial" w:hAnsi="Arial" w:cs="Arial"/>
          <w:sz w:val="28"/>
          <w:szCs w:val="28"/>
          <w:lang w:val="el-GR"/>
        </w:rPr>
        <w:t xml:space="preserve">  </w:t>
      </w:r>
      <w:r w:rsidR="002F16CA">
        <w:rPr>
          <w:rFonts w:ascii="Arial" w:hAnsi="Arial" w:cs="Arial"/>
          <w:sz w:val="28"/>
          <w:szCs w:val="28"/>
          <w:lang w:val="el-GR"/>
        </w:rPr>
        <w:t xml:space="preserve">Εναντίον της </w:t>
      </w:r>
      <w:proofErr w:type="spellStart"/>
      <w:r w:rsidR="002F16CA">
        <w:rPr>
          <w:rFonts w:ascii="Arial" w:hAnsi="Arial" w:cs="Arial"/>
          <w:sz w:val="28"/>
          <w:szCs w:val="28"/>
          <w:lang w:val="el-GR"/>
        </w:rPr>
        <w:t>εφεσείουσας</w:t>
      </w:r>
      <w:proofErr w:type="spellEnd"/>
      <w:r w:rsidR="002F16CA">
        <w:rPr>
          <w:rFonts w:ascii="Arial" w:hAnsi="Arial" w:cs="Arial"/>
          <w:sz w:val="28"/>
          <w:szCs w:val="28"/>
          <w:lang w:val="el-GR"/>
        </w:rPr>
        <w:t xml:space="preserve"> και προς όφελος της Συνεργατικής Πιστωτικής Εταιρείας </w:t>
      </w:r>
      <w:proofErr w:type="spellStart"/>
      <w:r w:rsidR="002F16CA">
        <w:rPr>
          <w:rFonts w:ascii="Arial" w:hAnsi="Arial" w:cs="Arial"/>
          <w:sz w:val="28"/>
          <w:szCs w:val="28"/>
          <w:lang w:val="el-GR"/>
        </w:rPr>
        <w:t>Πωμού</w:t>
      </w:r>
      <w:proofErr w:type="spellEnd"/>
      <w:r w:rsidR="002F16CA">
        <w:rPr>
          <w:rFonts w:ascii="Arial" w:hAnsi="Arial" w:cs="Arial"/>
          <w:sz w:val="28"/>
          <w:szCs w:val="28"/>
          <w:lang w:val="el-GR"/>
        </w:rPr>
        <w:t xml:space="preserve"> </w:t>
      </w:r>
      <w:proofErr w:type="spellStart"/>
      <w:r w:rsidR="002F16CA">
        <w:rPr>
          <w:rFonts w:ascii="Arial" w:hAnsi="Arial" w:cs="Arial"/>
          <w:sz w:val="28"/>
          <w:szCs w:val="28"/>
          <w:lang w:val="el-GR"/>
        </w:rPr>
        <w:t>Τυλληρίας</w:t>
      </w:r>
      <w:proofErr w:type="spellEnd"/>
      <w:r w:rsidR="002F16CA">
        <w:rPr>
          <w:rFonts w:ascii="Arial" w:hAnsi="Arial" w:cs="Arial"/>
          <w:sz w:val="28"/>
          <w:szCs w:val="28"/>
          <w:lang w:val="el-GR"/>
        </w:rPr>
        <w:t xml:space="preserve"> </w:t>
      </w:r>
      <w:proofErr w:type="spellStart"/>
      <w:r w:rsidR="002F16CA">
        <w:rPr>
          <w:rFonts w:ascii="Arial" w:hAnsi="Arial" w:cs="Arial"/>
          <w:sz w:val="28"/>
          <w:szCs w:val="28"/>
          <w:lang w:val="el-GR"/>
        </w:rPr>
        <w:t>Λτδ</w:t>
      </w:r>
      <w:proofErr w:type="spellEnd"/>
      <w:r w:rsidR="002F16CA">
        <w:rPr>
          <w:rFonts w:ascii="Arial" w:hAnsi="Arial" w:cs="Arial"/>
          <w:sz w:val="28"/>
          <w:szCs w:val="28"/>
          <w:lang w:val="el-GR"/>
        </w:rPr>
        <w:t xml:space="preserve"> </w:t>
      </w:r>
      <w:proofErr w:type="spellStart"/>
      <w:r w:rsidR="002F16CA">
        <w:rPr>
          <w:rFonts w:ascii="Arial" w:hAnsi="Arial" w:cs="Arial"/>
          <w:sz w:val="28"/>
          <w:szCs w:val="28"/>
          <w:lang w:val="el-GR"/>
        </w:rPr>
        <w:t>εξεδόθη</w:t>
      </w:r>
      <w:proofErr w:type="spellEnd"/>
      <w:r w:rsidR="002F16CA">
        <w:rPr>
          <w:rFonts w:ascii="Arial" w:hAnsi="Arial" w:cs="Arial"/>
          <w:sz w:val="28"/>
          <w:szCs w:val="28"/>
          <w:lang w:val="el-GR"/>
        </w:rPr>
        <w:t xml:space="preserve">, στις </w:t>
      </w:r>
      <w:r w:rsidR="002F16CA">
        <w:rPr>
          <w:rFonts w:ascii="Arial" w:hAnsi="Arial" w:cs="Arial"/>
          <w:sz w:val="28"/>
          <w:szCs w:val="28"/>
          <w:lang w:val="el-GR"/>
        </w:rPr>
        <w:lastRenderedPageBreak/>
        <w:t xml:space="preserve">11.12.2012, </w:t>
      </w:r>
      <w:r w:rsidR="00371C0E">
        <w:rPr>
          <w:rFonts w:ascii="Arial" w:hAnsi="Arial" w:cs="Arial"/>
          <w:sz w:val="28"/>
          <w:szCs w:val="28"/>
          <w:lang w:val="el-GR"/>
        </w:rPr>
        <w:t xml:space="preserve">στην απουσία της </w:t>
      </w:r>
      <w:proofErr w:type="spellStart"/>
      <w:r w:rsidR="00371C0E">
        <w:rPr>
          <w:rFonts w:ascii="Arial" w:hAnsi="Arial" w:cs="Arial"/>
          <w:sz w:val="28"/>
          <w:szCs w:val="28"/>
          <w:lang w:val="el-GR"/>
        </w:rPr>
        <w:t>εφεσείουσας</w:t>
      </w:r>
      <w:proofErr w:type="spellEnd"/>
      <w:r w:rsidR="00371C0E">
        <w:rPr>
          <w:rFonts w:ascii="Arial" w:hAnsi="Arial" w:cs="Arial"/>
          <w:sz w:val="28"/>
          <w:szCs w:val="28"/>
          <w:lang w:val="el-GR"/>
        </w:rPr>
        <w:t xml:space="preserve">, </w:t>
      </w:r>
      <w:r w:rsidR="002F16CA">
        <w:rPr>
          <w:rFonts w:ascii="Arial" w:hAnsi="Arial" w:cs="Arial"/>
          <w:sz w:val="28"/>
          <w:szCs w:val="28"/>
          <w:lang w:val="el-GR"/>
        </w:rPr>
        <w:t>διαιτητική απόφαση</w:t>
      </w:r>
      <w:r w:rsidR="00F30078">
        <w:rPr>
          <w:rFonts w:ascii="Arial" w:hAnsi="Arial" w:cs="Arial"/>
          <w:sz w:val="28"/>
          <w:szCs w:val="28"/>
          <w:lang w:val="el-GR"/>
        </w:rPr>
        <w:t xml:space="preserve"> σε σχέση με συμφωνία δανείου που είχε καταρτισθεί μεταξύ τους</w:t>
      </w:r>
      <w:r w:rsidR="002F16CA">
        <w:rPr>
          <w:rFonts w:ascii="Arial" w:hAnsi="Arial" w:cs="Arial"/>
          <w:sz w:val="28"/>
          <w:szCs w:val="28"/>
          <w:lang w:val="el-GR"/>
        </w:rPr>
        <w:t xml:space="preserve">. Καταγράφεται στην πρωτόδικη απόφαση που τώρα προσβάλλεται, πως </w:t>
      </w:r>
      <w:r w:rsidR="002F16CA" w:rsidRPr="002F16CA">
        <w:rPr>
          <w:rFonts w:ascii="Arial" w:hAnsi="Arial" w:cs="Arial"/>
          <w:i/>
          <w:iCs/>
          <w:sz w:val="28"/>
          <w:szCs w:val="28"/>
          <w:lang w:val="el-GR"/>
        </w:rPr>
        <w:t xml:space="preserve">«Στις 16.1.2014 καταχωρήθηκε σχετική ειδοποίηση εντός του φακέλου της έφεσης, σύμφωνα με την οποία η Συνεργατική Πιστωτική Εταιρεία </w:t>
      </w:r>
      <w:proofErr w:type="spellStart"/>
      <w:r w:rsidR="002F16CA" w:rsidRPr="002F16CA">
        <w:rPr>
          <w:rFonts w:ascii="Arial" w:hAnsi="Arial" w:cs="Arial"/>
          <w:i/>
          <w:iCs/>
          <w:sz w:val="28"/>
          <w:szCs w:val="28"/>
          <w:lang w:val="el-GR"/>
        </w:rPr>
        <w:t>Πωμού</w:t>
      </w:r>
      <w:proofErr w:type="spellEnd"/>
      <w:r w:rsidR="002F16CA" w:rsidRPr="002F16CA">
        <w:rPr>
          <w:rFonts w:ascii="Arial" w:hAnsi="Arial" w:cs="Arial"/>
          <w:i/>
          <w:iCs/>
          <w:sz w:val="28"/>
          <w:szCs w:val="28"/>
          <w:lang w:val="el-GR"/>
        </w:rPr>
        <w:t xml:space="preserve"> </w:t>
      </w:r>
      <w:proofErr w:type="spellStart"/>
      <w:r w:rsidR="002F16CA" w:rsidRPr="002F16CA">
        <w:rPr>
          <w:rFonts w:ascii="Arial" w:hAnsi="Arial" w:cs="Arial"/>
          <w:i/>
          <w:iCs/>
          <w:sz w:val="28"/>
          <w:szCs w:val="28"/>
          <w:lang w:val="el-GR"/>
        </w:rPr>
        <w:t>Τυλληρίας</w:t>
      </w:r>
      <w:proofErr w:type="spellEnd"/>
      <w:r w:rsidR="002F16CA" w:rsidRPr="002F16CA">
        <w:rPr>
          <w:rFonts w:ascii="Arial" w:hAnsi="Arial" w:cs="Arial"/>
          <w:i/>
          <w:iCs/>
          <w:sz w:val="28"/>
          <w:szCs w:val="28"/>
          <w:lang w:val="el-GR"/>
        </w:rPr>
        <w:t xml:space="preserve"> </w:t>
      </w:r>
      <w:proofErr w:type="spellStart"/>
      <w:r w:rsidR="002F16CA" w:rsidRPr="002F16CA">
        <w:rPr>
          <w:rFonts w:ascii="Arial" w:hAnsi="Arial" w:cs="Arial"/>
          <w:i/>
          <w:iCs/>
          <w:sz w:val="28"/>
          <w:szCs w:val="28"/>
          <w:lang w:val="el-GR"/>
        </w:rPr>
        <w:t>Λτδ</w:t>
      </w:r>
      <w:proofErr w:type="spellEnd"/>
      <w:r w:rsidR="002F16CA" w:rsidRPr="002F16CA">
        <w:rPr>
          <w:rFonts w:ascii="Arial" w:hAnsi="Arial" w:cs="Arial"/>
          <w:i/>
          <w:iCs/>
          <w:sz w:val="28"/>
          <w:szCs w:val="28"/>
          <w:lang w:val="el-GR"/>
        </w:rPr>
        <w:t xml:space="preserve">  είχε διαλυθεί από τις 26.10.20</w:t>
      </w:r>
      <w:r w:rsidR="00371C0E">
        <w:rPr>
          <w:rFonts w:ascii="Arial" w:hAnsi="Arial" w:cs="Arial"/>
          <w:i/>
          <w:iCs/>
          <w:sz w:val="28"/>
          <w:szCs w:val="28"/>
          <w:lang w:val="el-GR"/>
        </w:rPr>
        <w:t>1</w:t>
      </w:r>
      <w:r w:rsidR="002F16CA" w:rsidRPr="002F16CA">
        <w:rPr>
          <w:rFonts w:ascii="Arial" w:hAnsi="Arial" w:cs="Arial"/>
          <w:i/>
          <w:iCs/>
          <w:sz w:val="28"/>
          <w:szCs w:val="28"/>
          <w:lang w:val="el-GR"/>
        </w:rPr>
        <w:t xml:space="preserve">3 και συγχωνευθεί με το Ελληνικό Συνεργατικό Ταμιευτήριο Πάφου </w:t>
      </w:r>
      <w:proofErr w:type="spellStart"/>
      <w:r w:rsidR="002F16CA" w:rsidRPr="002F16CA">
        <w:rPr>
          <w:rFonts w:ascii="Arial" w:hAnsi="Arial" w:cs="Arial"/>
          <w:i/>
          <w:iCs/>
          <w:sz w:val="28"/>
          <w:szCs w:val="28"/>
          <w:lang w:val="el-GR"/>
        </w:rPr>
        <w:t>Λτδ</w:t>
      </w:r>
      <w:proofErr w:type="spellEnd"/>
      <w:r w:rsidR="002F16CA" w:rsidRPr="002F16CA">
        <w:rPr>
          <w:rFonts w:ascii="Arial" w:hAnsi="Arial" w:cs="Arial"/>
          <w:i/>
          <w:iCs/>
          <w:sz w:val="28"/>
          <w:szCs w:val="28"/>
          <w:lang w:val="el-GR"/>
        </w:rPr>
        <w:t xml:space="preserve">, το οποίο στη συνέχεια άλλαξε το όνομα του σε Συνεργατικό Ταμιευτήριο Πάφου </w:t>
      </w:r>
      <w:proofErr w:type="spellStart"/>
      <w:r w:rsidR="002F16CA" w:rsidRPr="002F16CA">
        <w:rPr>
          <w:rFonts w:ascii="Arial" w:hAnsi="Arial" w:cs="Arial"/>
          <w:i/>
          <w:iCs/>
          <w:sz w:val="28"/>
          <w:szCs w:val="28"/>
          <w:lang w:val="el-GR"/>
        </w:rPr>
        <w:t>Λτδ</w:t>
      </w:r>
      <w:proofErr w:type="spellEnd"/>
      <w:r w:rsidR="002F16CA">
        <w:rPr>
          <w:rFonts w:ascii="Arial" w:hAnsi="Arial" w:cs="Arial"/>
          <w:i/>
          <w:iCs/>
          <w:sz w:val="28"/>
          <w:szCs w:val="28"/>
          <w:lang w:val="el-GR"/>
        </w:rPr>
        <w:t>»</w:t>
      </w:r>
      <w:r w:rsidR="002F16CA">
        <w:rPr>
          <w:rFonts w:ascii="Arial" w:hAnsi="Arial" w:cs="Arial"/>
          <w:sz w:val="28"/>
          <w:szCs w:val="28"/>
          <w:lang w:val="el-GR"/>
        </w:rPr>
        <w:t xml:space="preserve">. </w:t>
      </w:r>
      <w:r w:rsidR="00174ADE">
        <w:rPr>
          <w:rFonts w:ascii="Arial" w:hAnsi="Arial" w:cs="Arial"/>
          <w:sz w:val="28"/>
          <w:szCs w:val="28"/>
          <w:lang w:val="el-GR"/>
        </w:rPr>
        <w:t xml:space="preserve">Περαιτέρω, στις 30.1.2020, καταχωρίστηκε στο </w:t>
      </w:r>
      <w:proofErr w:type="spellStart"/>
      <w:r w:rsidR="00174ADE">
        <w:rPr>
          <w:rFonts w:ascii="Arial" w:hAnsi="Arial" w:cs="Arial"/>
          <w:sz w:val="28"/>
          <w:szCs w:val="28"/>
          <w:lang w:val="el-GR"/>
        </w:rPr>
        <w:t>Πρωτοκολλητ</w:t>
      </w:r>
      <w:r w:rsidR="00EB7525">
        <w:rPr>
          <w:rFonts w:ascii="Arial" w:hAnsi="Arial" w:cs="Arial"/>
          <w:sz w:val="28"/>
          <w:szCs w:val="28"/>
          <w:lang w:val="el-GR"/>
        </w:rPr>
        <w:t>είο</w:t>
      </w:r>
      <w:proofErr w:type="spellEnd"/>
      <w:r w:rsidR="00174ADE">
        <w:rPr>
          <w:rFonts w:ascii="Arial" w:hAnsi="Arial" w:cs="Arial"/>
          <w:sz w:val="28"/>
          <w:szCs w:val="28"/>
          <w:lang w:val="el-GR"/>
        </w:rPr>
        <w:t xml:space="preserve"> του Ανώτατου Δικαστηρίου της Κύπρου, «Ειδοποίηση Μετονομασίας», σύμφωνα με την οποία, οι Εφεσίβλητοι από τις 3.9.2018</w:t>
      </w:r>
      <w:r w:rsidR="00371C0E">
        <w:rPr>
          <w:rFonts w:ascii="Arial" w:hAnsi="Arial" w:cs="Arial"/>
          <w:sz w:val="28"/>
          <w:szCs w:val="28"/>
          <w:lang w:val="el-GR"/>
        </w:rPr>
        <w:t xml:space="preserve"> </w:t>
      </w:r>
      <w:r w:rsidR="00174ADE">
        <w:rPr>
          <w:rFonts w:ascii="Arial" w:hAnsi="Arial" w:cs="Arial"/>
          <w:sz w:val="28"/>
          <w:szCs w:val="28"/>
          <w:lang w:val="el-GR"/>
        </w:rPr>
        <w:t xml:space="preserve">έχουν μετονομαστεί σε «Συνεργατική Εταιρεία Διαχείρισης Περιουσιακών Στοιχείων </w:t>
      </w:r>
      <w:proofErr w:type="spellStart"/>
      <w:r w:rsidR="00174ADE">
        <w:rPr>
          <w:rFonts w:ascii="Arial" w:hAnsi="Arial" w:cs="Arial"/>
          <w:sz w:val="28"/>
          <w:szCs w:val="28"/>
          <w:lang w:val="el-GR"/>
        </w:rPr>
        <w:t>Λτδ</w:t>
      </w:r>
      <w:proofErr w:type="spellEnd"/>
      <w:r w:rsidR="00174ADE">
        <w:rPr>
          <w:rFonts w:ascii="Arial" w:hAnsi="Arial" w:cs="Arial"/>
          <w:sz w:val="28"/>
          <w:szCs w:val="28"/>
          <w:lang w:val="el-GR"/>
        </w:rPr>
        <w:t>»</w:t>
      </w:r>
      <w:r w:rsidR="00EB7525">
        <w:rPr>
          <w:rFonts w:ascii="Arial" w:hAnsi="Arial" w:cs="Arial"/>
          <w:sz w:val="28"/>
          <w:szCs w:val="28"/>
          <w:lang w:val="el-GR"/>
        </w:rPr>
        <w:t>.</w:t>
      </w:r>
    </w:p>
    <w:p w14:paraId="27FBE100" w14:textId="77777777" w:rsidR="00F30078" w:rsidRDefault="00F30078" w:rsidP="002F16CA">
      <w:pPr>
        <w:rPr>
          <w:rFonts w:ascii="Arial" w:hAnsi="Arial" w:cs="Arial"/>
          <w:sz w:val="28"/>
          <w:szCs w:val="28"/>
          <w:lang w:val="el-GR"/>
        </w:rPr>
      </w:pPr>
    </w:p>
    <w:p w14:paraId="5E2BEBD8" w14:textId="3C5EF542" w:rsidR="002F16CA" w:rsidRDefault="002F16CA" w:rsidP="002F16CA">
      <w:pPr>
        <w:ind w:firstLine="284"/>
        <w:rPr>
          <w:rFonts w:ascii="Arial" w:hAnsi="Arial" w:cs="Arial"/>
          <w:sz w:val="28"/>
          <w:szCs w:val="28"/>
          <w:lang w:val="el-GR"/>
        </w:rPr>
      </w:pPr>
      <w:r>
        <w:rPr>
          <w:rFonts w:ascii="Arial" w:hAnsi="Arial" w:cs="Arial"/>
          <w:sz w:val="28"/>
          <w:szCs w:val="28"/>
          <w:lang w:val="el-GR"/>
        </w:rPr>
        <w:t xml:space="preserve">Η </w:t>
      </w:r>
      <w:proofErr w:type="spellStart"/>
      <w:r>
        <w:rPr>
          <w:rFonts w:ascii="Arial" w:hAnsi="Arial" w:cs="Arial"/>
          <w:sz w:val="28"/>
          <w:szCs w:val="28"/>
          <w:lang w:val="el-GR"/>
        </w:rPr>
        <w:t>Εφεσείουσα</w:t>
      </w:r>
      <w:proofErr w:type="spellEnd"/>
      <w:r>
        <w:rPr>
          <w:rFonts w:ascii="Arial" w:hAnsi="Arial" w:cs="Arial"/>
          <w:sz w:val="28"/>
          <w:szCs w:val="28"/>
          <w:lang w:val="el-GR"/>
        </w:rPr>
        <w:t>, μετά την έκδοση της διαιτητικής απόφασης,</w:t>
      </w:r>
      <w:r w:rsidR="00411C83">
        <w:rPr>
          <w:rFonts w:ascii="Arial" w:hAnsi="Arial" w:cs="Arial"/>
          <w:sz w:val="28"/>
          <w:szCs w:val="28"/>
          <w:lang w:val="el-GR"/>
        </w:rPr>
        <w:t xml:space="preserve"> </w:t>
      </w:r>
      <w:proofErr w:type="spellStart"/>
      <w:r w:rsidR="00411C83">
        <w:rPr>
          <w:rFonts w:ascii="Arial" w:hAnsi="Arial" w:cs="Arial"/>
          <w:sz w:val="28"/>
          <w:szCs w:val="28"/>
          <w:lang w:val="el-GR"/>
        </w:rPr>
        <w:t>κατ</w:t>
      </w:r>
      <w:proofErr w:type="spellEnd"/>
      <w:r w:rsidR="00411C83">
        <w:rPr>
          <w:rFonts w:ascii="Arial" w:hAnsi="Arial" w:cs="Arial"/>
          <w:sz w:val="28"/>
          <w:szCs w:val="28"/>
          <w:lang w:val="el-GR"/>
        </w:rPr>
        <w:t>΄</w:t>
      </w:r>
      <w:r w:rsidR="00C31B0A">
        <w:rPr>
          <w:rFonts w:ascii="Arial" w:hAnsi="Arial" w:cs="Arial"/>
          <w:sz w:val="28"/>
          <w:szCs w:val="28"/>
          <w:lang w:val="el-GR"/>
        </w:rPr>
        <w:t xml:space="preserve"> </w:t>
      </w:r>
      <w:r w:rsidR="00411C83">
        <w:rPr>
          <w:rFonts w:ascii="Arial" w:hAnsi="Arial" w:cs="Arial"/>
          <w:sz w:val="28"/>
          <w:szCs w:val="28"/>
          <w:lang w:val="el-GR"/>
        </w:rPr>
        <w:t xml:space="preserve">επίκληση του </w:t>
      </w:r>
      <w:r w:rsidR="00692907" w:rsidRPr="00692907">
        <w:rPr>
          <w:rFonts w:ascii="Arial" w:hAnsi="Arial" w:cs="Arial"/>
          <w:b/>
          <w:bCs/>
          <w:i/>
          <w:iCs/>
          <w:sz w:val="28"/>
          <w:szCs w:val="28"/>
          <w:lang w:val="el-GR"/>
        </w:rPr>
        <w:t>Ά</w:t>
      </w:r>
      <w:r w:rsidR="00411C83" w:rsidRPr="00411C83">
        <w:rPr>
          <w:rFonts w:ascii="Arial" w:hAnsi="Arial" w:cs="Arial"/>
          <w:b/>
          <w:bCs/>
          <w:i/>
          <w:iCs/>
          <w:sz w:val="28"/>
          <w:szCs w:val="28"/>
          <w:lang w:val="el-GR"/>
        </w:rPr>
        <w:t>ρθρου 52 (4), του περί Συνεργατικών Εταιρειών Νόμου</w:t>
      </w:r>
      <w:r w:rsidR="00411C83">
        <w:rPr>
          <w:rFonts w:ascii="Arial" w:hAnsi="Arial" w:cs="Arial"/>
          <w:b/>
          <w:bCs/>
          <w:i/>
          <w:iCs/>
          <w:sz w:val="28"/>
          <w:szCs w:val="28"/>
          <w:lang w:val="el-GR"/>
        </w:rPr>
        <w:t xml:space="preserve"> του 1985</w:t>
      </w:r>
      <w:r w:rsidR="00411C83">
        <w:rPr>
          <w:rFonts w:ascii="Arial" w:hAnsi="Arial" w:cs="Arial"/>
          <w:sz w:val="28"/>
          <w:szCs w:val="28"/>
          <w:lang w:val="el-GR"/>
        </w:rPr>
        <w:t>,</w:t>
      </w:r>
      <w:r>
        <w:rPr>
          <w:rFonts w:ascii="Arial" w:hAnsi="Arial" w:cs="Arial"/>
          <w:sz w:val="28"/>
          <w:szCs w:val="28"/>
          <w:lang w:val="el-GR"/>
        </w:rPr>
        <w:t xml:space="preserve"> </w:t>
      </w:r>
      <w:r w:rsidR="00411C83" w:rsidRPr="00411C83">
        <w:rPr>
          <w:rFonts w:ascii="Arial" w:hAnsi="Arial" w:cs="Arial"/>
          <w:b/>
          <w:bCs/>
          <w:i/>
          <w:iCs/>
          <w:sz w:val="28"/>
          <w:szCs w:val="28"/>
          <w:lang w:val="el-GR"/>
        </w:rPr>
        <w:t>Ν.22/85</w:t>
      </w:r>
      <w:r w:rsidR="00A51C7D" w:rsidRPr="00A51C7D">
        <w:rPr>
          <w:rStyle w:val="FootnoteReference"/>
          <w:rFonts w:ascii="Arial" w:hAnsi="Arial" w:cs="Arial"/>
          <w:sz w:val="28"/>
          <w:szCs w:val="28"/>
          <w:lang w:val="el-GR"/>
        </w:rPr>
        <w:footnoteReference w:id="1"/>
      </w:r>
      <w:r w:rsidR="00F30078">
        <w:rPr>
          <w:rFonts w:ascii="Arial" w:hAnsi="Arial" w:cs="Arial"/>
          <w:b/>
          <w:bCs/>
          <w:i/>
          <w:iCs/>
          <w:sz w:val="28"/>
          <w:szCs w:val="28"/>
          <w:lang w:val="el-GR"/>
        </w:rPr>
        <w:t xml:space="preserve"> </w:t>
      </w:r>
      <w:r w:rsidR="00F30078" w:rsidRPr="00F30078">
        <w:rPr>
          <w:rFonts w:ascii="Arial" w:hAnsi="Arial" w:cs="Arial"/>
          <w:sz w:val="28"/>
          <w:szCs w:val="28"/>
          <w:lang w:val="el-GR"/>
        </w:rPr>
        <w:t>(ως αυτός τροποποιήθηκε)</w:t>
      </w:r>
      <w:r w:rsidR="00411C83" w:rsidRPr="00F30078">
        <w:rPr>
          <w:rFonts w:ascii="Arial" w:hAnsi="Arial" w:cs="Arial"/>
          <w:sz w:val="28"/>
          <w:szCs w:val="28"/>
          <w:lang w:val="el-GR"/>
        </w:rPr>
        <w:t>,</w:t>
      </w:r>
      <w:r w:rsidR="00411C83">
        <w:rPr>
          <w:rFonts w:ascii="Arial" w:hAnsi="Arial" w:cs="Arial"/>
          <w:sz w:val="28"/>
          <w:szCs w:val="28"/>
          <w:lang w:val="el-GR"/>
        </w:rPr>
        <w:t xml:space="preserve"> </w:t>
      </w:r>
      <w:r>
        <w:rPr>
          <w:rFonts w:ascii="Arial" w:hAnsi="Arial" w:cs="Arial"/>
          <w:sz w:val="28"/>
          <w:szCs w:val="28"/>
          <w:lang w:val="el-GR"/>
        </w:rPr>
        <w:t>καταχώρισε στις 13.2.2013, στο Επαρχιακό Δικαστήριο Πάφου, Αίτηση/Έφεση για παραμερισμό και/ή ακύρωσ</w:t>
      </w:r>
      <w:r w:rsidR="00411C83">
        <w:rPr>
          <w:rFonts w:ascii="Arial" w:hAnsi="Arial" w:cs="Arial"/>
          <w:sz w:val="28"/>
          <w:szCs w:val="28"/>
          <w:lang w:val="el-GR"/>
        </w:rPr>
        <w:t>ή</w:t>
      </w:r>
      <w:r>
        <w:rPr>
          <w:rFonts w:ascii="Arial" w:hAnsi="Arial" w:cs="Arial"/>
          <w:sz w:val="28"/>
          <w:szCs w:val="28"/>
          <w:lang w:val="el-GR"/>
        </w:rPr>
        <w:t xml:space="preserve"> της</w:t>
      </w:r>
      <w:r w:rsidR="008A5757">
        <w:rPr>
          <w:rFonts w:ascii="Arial" w:hAnsi="Arial" w:cs="Arial"/>
          <w:sz w:val="28"/>
          <w:szCs w:val="28"/>
          <w:lang w:val="el-GR"/>
        </w:rPr>
        <w:t>.</w:t>
      </w:r>
      <w:r>
        <w:rPr>
          <w:rFonts w:ascii="Arial" w:hAnsi="Arial" w:cs="Arial"/>
          <w:sz w:val="28"/>
          <w:szCs w:val="28"/>
          <w:lang w:val="el-GR"/>
        </w:rPr>
        <w:t xml:space="preserve"> </w:t>
      </w:r>
      <w:r w:rsidR="00B06EA7">
        <w:rPr>
          <w:rFonts w:ascii="Arial" w:hAnsi="Arial" w:cs="Arial"/>
          <w:sz w:val="28"/>
          <w:szCs w:val="28"/>
          <w:lang w:val="el-GR"/>
        </w:rPr>
        <w:t>Οι λόγοι ακύρωσης, γενικοί ως ήταν, ομιλούσαν για παράνομες χρεώσεις</w:t>
      </w:r>
      <w:r w:rsidR="007240A0">
        <w:rPr>
          <w:rFonts w:ascii="Arial" w:hAnsi="Arial" w:cs="Arial"/>
          <w:sz w:val="28"/>
          <w:szCs w:val="28"/>
          <w:lang w:val="el-GR"/>
        </w:rPr>
        <w:t xml:space="preserve"> εκ μέρους των Εφεσίβλητων, για </w:t>
      </w:r>
      <w:r w:rsidR="00B06EA7">
        <w:rPr>
          <w:rFonts w:ascii="Arial" w:hAnsi="Arial" w:cs="Arial"/>
          <w:sz w:val="28"/>
          <w:szCs w:val="28"/>
          <w:lang w:val="el-GR"/>
        </w:rPr>
        <w:t>υπερχρεώσεις, για καταχρηστικές ρήτρες, για παραβίαση νομοθεσίας (πρωτογενούς</w:t>
      </w:r>
      <w:r w:rsidR="007240A0">
        <w:rPr>
          <w:rFonts w:ascii="Arial" w:hAnsi="Arial" w:cs="Arial"/>
          <w:sz w:val="28"/>
          <w:szCs w:val="28"/>
          <w:lang w:val="el-GR"/>
        </w:rPr>
        <w:t>/</w:t>
      </w:r>
      <w:r w:rsidR="00B06EA7">
        <w:rPr>
          <w:rFonts w:ascii="Arial" w:hAnsi="Arial" w:cs="Arial"/>
          <w:sz w:val="28"/>
          <w:szCs w:val="28"/>
          <w:lang w:val="el-GR"/>
        </w:rPr>
        <w:t>δευτερογενούς</w:t>
      </w:r>
      <w:r w:rsidR="008A5757">
        <w:rPr>
          <w:rFonts w:ascii="Arial" w:hAnsi="Arial" w:cs="Arial"/>
          <w:sz w:val="28"/>
          <w:szCs w:val="28"/>
          <w:lang w:val="el-GR"/>
        </w:rPr>
        <w:t>),</w:t>
      </w:r>
      <w:r w:rsidR="00EB7525">
        <w:rPr>
          <w:rFonts w:ascii="Arial" w:hAnsi="Arial" w:cs="Arial"/>
          <w:sz w:val="28"/>
          <w:szCs w:val="28"/>
          <w:lang w:val="el-GR"/>
        </w:rPr>
        <w:t xml:space="preserve"> </w:t>
      </w:r>
      <w:r w:rsidR="008A5757">
        <w:rPr>
          <w:rFonts w:ascii="Arial" w:hAnsi="Arial" w:cs="Arial"/>
          <w:sz w:val="28"/>
          <w:szCs w:val="28"/>
          <w:lang w:val="el-GR"/>
        </w:rPr>
        <w:t>για παραβίαση</w:t>
      </w:r>
      <w:r w:rsidR="00A51C7D">
        <w:rPr>
          <w:rFonts w:ascii="Arial" w:hAnsi="Arial" w:cs="Arial"/>
          <w:sz w:val="28"/>
          <w:szCs w:val="28"/>
          <w:lang w:val="el-GR"/>
        </w:rPr>
        <w:t xml:space="preserve"> του</w:t>
      </w:r>
      <w:r w:rsidR="00F30078">
        <w:rPr>
          <w:rFonts w:ascii="Arial" w:hAnsi="Arial" w:cs="Arial"/>
          <w:sz w:val="28"/>
          <w:szCs w:val="28"/>
          <w:lang w:val="el-GR"/>
        </w:rPr>
        <w:t xml:space="preserve"> </w:t>
      </w:r>
      <w:r w:rsidR="008A5757">
        <w:rPr>
          <w:rFonts w:ascii="Arial" w:hAnsi="Arial" w:cs="Arial"/>
          <w:sz w:val="28"/>
          <w:szCs w:val="28"/>
          <w:lang w:val="el-GR"/>
        </w:rPr>
        <w:t>Συντάγματος, για παράβαση των αρχών της φυσικής δικαιοσύνης, κλπ.</w:t>
      </w:r>
      <w:r>
        <w:rPr>
          <w:rFonts w:ascii="Arial" w:hAnsi="Arial" w:cs="Arial"/>
          <w:sz w:val="28"/>
          <w:szCs w:val="28"/>
          <w:lang w:val="el-GR"/>
        </w:rPr>
        <w:t xml:space="preserve">   </w:t>
      </w:r>
    </w:p>
    <w:p w14:paraId="40FCAE57" w14:textId="77777777" w:rsidR="008A5757" w:rsidRDefault="008A5757" w:rsidP="002F16CA">
      <w:pPr>
        <w:ind w:firstLine="284"/>
        <w:rPr>
          <w:rFonts w:ascii="Arial" w:hAnsi="Arial" w:cs="Arial"/>
          <w:sz w:val="28"/>
          <w:szCs w:val="28"/>
          <w:lang w:val="el-GR"/>
        </w:rPr>
      </w:pPr>
    </w:p>
    <w:p w14:paraId="65B0D676" w14:textId="42C25BFA" w:rsidR="008A5757" w:rsidRDefault="008A5757" w:rsidP="002F16CA">
      <w:pPr>
        <w:ind w:firstLine="284"/>
        <w:rPr>
          <w:rFonts w:ascii="Arial" w:hAnsi="Arial" w:cs="Arial"/>
          <w:sz w:val="28"/>
          <w:szCs w:val="28"/>
          <w:lang w:val="el-GR"/>
        </w:rPr>
      </w:pPr>
      <w:r>
        <w:rPr>
          <w:rFonts w:ascii="Arial" w:hAnsi="Arial" w:cs="Arial"/>
          <w:sz w:val="28"/>
          <w:szCs w:val="28"/>
          <w:lang w:val="el-GR"/>
        </w:rPr>
        <w:t xml:space="preserve">Γενικό, όμως, ήταν και το περιεχόμενο της Ένορκης Δήλωσης του συζύγου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που υποστήριζε την Αίτηση/Έφεση. Παραθέτουμε αυτολεξεί το ουσιώδες περιεχόμενο της Ένορκης Δήλωσής του</w:t>
      </w:r>
      <w:r w:rsidRPr="007E059A">
        <w:rPr>
          <w:rFonts w:ascii="Arial" w:hAnsi="Arial" w:cs="Arial"/>
          <w:sz w:val="28"/>
          <w:szCs w:val="28"/>
          <w:lang w:val="el-GR"/>
        </w:rPr>
        <w:t>:</w:t>
      </w:r>
    </w:p>
    <w:p w14:paraId="3D1F09DF" w14:textId="314C718E" w:rsidR="007E059A" w:rsidRDefault="007E059A" w:rsidP="007E059A">
      <w:pPr>
        <w:spacing w:line="240" w:lineRule="auto"/>
        <w:ind w:left="709"/>
        <w:rPr>
          <w:rFonts w:ascii="Arial" w:hAnsi="Arial" w:cs="Arial"/>
          <w:sz w:val="28"/>
          <w:szCs w:val="28"/>
          <w:lang w:val="el-GR"/>
        </w:rPr>
      </w:pPr>
      <w:r>
        <w:rPr>
          <w:rFonts w:ascii="Arial" w:hAnsi="Arial" w:cs="Arial"/>
          <w:sz w:val="28"/>
          <w:szCs w:val="28"/>
          <w:lang w:val="el-GR"/>
        </w:rPr>
        <w:t>4.   Η θέση μου είναι ότι η απόφαση του διαιτητή είναι παράνομη και/ή αντίθετη με τον Περί Διαιτησίας Νόμο, το Σύνταγμα και τις αρχές της φυσικής δικαιοσύνης.</w:t>
      </w:r>
    </w:p>
    <w:p w14:paraId="56582C65" w14:textId="77777777" w:rsidR="007E059A" w:rsidRDefault="007E059A" w:rsidP="007E059A">
      <w:pPr>
        <w:spacing w:line="240" w:lineRule="auto"/>
        <w:ind w:left="709"/>
        <w:rPr>
          <w:rFonts w:ascii="Arial" w:hAnsi="Arial" w:cs="Arial"/>
          <w:sz w:val="28"/>
          <w:szCs w:val="28"/>
          <w:lang w:val="el-GR"/>
        </w:rPr>
      </w:pPr>
    </w:p>
    <w:p w14:paraId="737F6B40" w14:textId="43B5EAD6" w:rsidR="007E059A" w:rsidRDefault="007E059A" w:rsidP="007E059A">
      <w:pPr>
        <w:spacing w:line="240" w:lineRule="auto"/>
        <w:ind w:left="709"/>
        <w:rPr>
          <w:rFonts w:ascii="Arial" w:hAnsi="Arial" w:cs="Arial"/>
          <w:sz w:val="28"/>
          <w:szCs w:val="28"/>
          <w:lang w:val="el-GR"/>
        </w:rPr>
      </w:pPr>
      <w:r>
        <w:rPr>
          <w:rFonts w:ascii="Arial" w:hAnsi="Arial" w:cs="Arial"/>
          <w:sz w:val="28"/>
          <w:szCs w:val="28"/>
          <w:lang w:val="el-GR"/>
        </w:rPr>
        <w:t>5.  Επίσης όμως μου αναφέρει ο δικηγόρος μου και αληθώς πιστεύω, η διαιτητική απόφαση είναι παράτυπη και δεν πληροί τις προϋποθέσεις που τάσσει η Νομολογία.</w:t>
      </w:r>
    </w:p>
    <w:p w14:paraId="5C850C52" w14:textId="77777777" w:rsidR="007E059A" w:rsidRDefault="007E059A" w:rsidP="007E059A">
      <w:pPr>
        <w:spacing w:line="240" w:lineRule="auto"/>
        <w:ind w:left="709"/>
        <w:rPr>
          <w:rFonts w:ascii="Arial" w:hAnsi="Arial" w:cs="Arial"/>
          <w:sz w:val="28"/>
          <w:szCs w:val="28"/>
          <w:lang w:val="el-GR"/>
        </w:rPr>
      </w:pPr>
    </w:p>
    <w:p w14:paraId="00F63339" w14:textId="6D6F3524" w:rsidR="007E059A" w:rsidRDefault="007E059A" w:rsidP="007E059A">
      <w:pPr>
        <w:spacing w:line="240" w:lineRule="auto"/>
        <w:ind w:left="709"/>
        <w:rPr>
          <w:rFonts w:ascii="Arial" w:hAnsi="Arial" w:cs="Arial"/>
          <w:sz w:val="28"/>
          <w:szCs w:val="28"/>
          <w:lang w:val="el-GR"/>
        </w:rPr>
      </w:pPr>
      <w:r>
        <w:rPr>
          <w:rFonts w:ascii="Arial" w:hAnsi="Arial" w:cs="Arial"/>
          <w:sz w:val="28"/>
          <w:szCs w:val="28"/>
          <w:lang w:val="el-GR"/>
        </w:rPr>
        <w:t xml:space="preserve">6.     Επιπρόσθετα, ο δικηγόρος μου με έχει ενημερώσει ότι τα ποσά που απαιτούν οι Εφεσίβλητοι περιλαμβάνουν παράνομο τοκισμό και </w:t>
      </w:r>
      <w:proofErr w:type="spellStart"/>
      <w:r>
        <w:rPr>
          <w:rFonts w:ascii="Arial" w:hAnsi="Arial" w:cs="Arial"/>
          <w:sz w:val="28"/>
          <w:szCs w:val="28"/>
          <w:lang w:val="el-GR"/>
        </w:rPr>
        <w:t>ανατοκισμό</w:t>
      </w:r>
      <w:proofErr w:type="spellEnd"/>
      <w:r>
        <w:rPr>
          <w:rFonts w:ascii="Arial" w:hAnsi="Arial" w:cs="Arial"/>
          <w:sz w:val="28"/>
          <w:szCs w:val="28"/>
          <w:lang w:val="el-GR"/>
        </w:rPr>
        <w:t xml:space="preserve"> και παράνομες χρεώσεις. Τα έξοδα αυτά δεν προνοούνται ούτε και δικαιολογούνται από τη Συμφωνία δανείου.</w:t>
      </w:r>
    </w:p>
    <w:p w14:paraId="0155491E" w14:textId="77777777" w:rsidR="007E059A" w:rsidRDefault="007E059A" w:rsidP="007E059A">
      <w:pPr>
        <w:spacing w:line="240" w:lineRule="auto"/>
        <w:ind w:left="709"/>
        <w:rPr>
          <w:rFonts w:ascii="Arial" w:hAnsi="Arial" w:cs="Arial"/>
          <w:sz w:val="28"/>
          <w:szCs w:val="28"/>
          <w:lang w:val="el-GR"/>
        </w:rPr>
      </w:pPr>
    </w:p>
    <w:p w14:paraId="69EF20A3" w14:textId="6408416A" w:rsidR="007E059A" w:rsidRDefault="007E059A" w:rsidP="007E059A">
      <w:pPr>
        <w:spacing w:line="240" w:lineRule="auto"/>
        <w:ind w:left="709"/>
        <w:rPr>
          <w:rFonts w:ascii="Arial" w:hAnsi="Arial" w:cs="Arial"/>
          <w:sz w:val="28"/>
          <w:szCs w:val="28"/>
          <w:lang w:val="el-GR"/>
        </w:rPr>
      </w:pPr>
      <w:r>
        <w:rPr>
          <w:rFonts w:ascii="Arial" w:hAnsi="Arial" w:cs="Arial"/>
          <w:sz w:val="28"/>
          <w:szCs w:val="28"/>
          <w:lang w:val="el-GR"/>
        </w:rPr>
        <w:t>7.     Επιφυλάσσομαι να παρουσιάσω λεπτομέρειες σχετικές με την υπόθεση μετά από μελέτη των σχετικών πρακτικών της διαιτητικής διαδικασίας ημερομηνίας 11/12/2012, τα οποία δεν έχω στην κατοχή μου.»</w:t>
      </w:r>
    </w:p>
    <w:p w14:paraId="1D26D4D7" w14:textId="77777777" w:rsidR="007E059A" w:rsidRDefault="007E059A" w:rsidP="008A5757">
      <w:pPr>
        <w:ind w:firstLine="284"/>
        <w:rPr>
          <w:rFonts w:ascii="Arial" w:hAnsi="Arial" w:cs="Arial"/>
          <w:sz w:val="28"/>
          <w:szCs w:val="28"/>
          <w:lang w:val="el-GR"/>
        </w:rPr>
      </w:pPr>
    </w:p>
    <w:p w14:paraId="4B85328F" w14:textId="1D957268" w:rsidR="008A5757" w:rsidRPr="00EB7525" w:rsidRDefault="008A5757" w:rsidP="008A5757">
      <w:pPr>
        <w:ind w:firstLine="284"/>
        <w:rPr>
          <w:rFonts w:ascii="Arial" w:hAnsi="Arial" w:cs="Arial"/>
          <w:sz w:val="28"/>
          <w:szCs w:val="28"/>
          <w:lang w:val="el-GR"/>
        </w:rPr>
      </w:pPr>
      <w:r>
        <w:rPr>
          <w:rFonts w:ascii="Arial" w:hAnsi="Arial" w:cs="Arial"/>
          <w:sz w:val="28"/>
          <w:szCs w:val="28"/>
          <w:lang w:val="el-GR"/>
        </w:rPr>
        <w:t>Οι Εφεσίβλητοι καταχώρισαν ένσταση, η οποία υποστηριζόταν από Ένορκη Δήλωση</w:t>
      </w:r>
      <w:r w:rsidR="00EB7525">
        <w:rPr>
          <w:rFonts w:ascii="Arial" w:hAnsi="Arial" w:cs="Arial"/>
          <w:sz w:val="28"/>
          <w:szCs w:val="28"/>
          <w:lang w:val="el-GR"/>
        </w:rPr>
        <w:t xml:space="preserve"> υπαλλήλου των Εφεσίβλητων, η οποία ήταν παρούσα ως εκπρόσωπός τους, κατά τη</w:t>
      </w:r>
      <w:r w:rsidR="00A51C7D">
        <w:rPr>
          <w:rFonts w:ascii="Arial" w:hAnsi="Arial" w:cs="Arial"/>
          <w:sz w:val="28"/>
          <w:szCs w:val="28"/>
          <w:lang w:val="el-GR"/>
        </w:rPr>
        <w:t xml:space="preserve"> </w:t>
      </w:r>
      <w:r w:rsidR="00EB7525">
        <w:rPr>
          <w:rFonts w:ascii="Arial" w:hAnsi="Arial" w:cs="Arial"/>
          <w:sz w:val="28"/>
          <w:szCs w:val="28"/>
          <w:lang w:val="el-GR"/>
        </w:rPr>
        <w:t xml:space="preserve"> διεξαγωγή της </w:t>
      </w:r>
      <w:r w:rsidR="00371C0E">
        <w:rPr>
          <w:rFonts w:ascii="Arial" w:hAnsi="Arial" w:cs="Arial"/>
          <w:sz w:val="28"/>
          <w:szCs w:val="28"/>
          <w:lang w:val="el-GR"/>
        </w:rPr>
        <w:t xml:space="preserve">διαιτητικής </w:t>
      </w:r>
      <w:r w:rsidR="00EB7525">
        <w:rPr>
          <w:rFonts w:ascii="Arial" w:hAnsi="Arial" w:cs="Arial"/>
          <w:sz w:val="28"/>
          <w:szCs w:val="28"/>
          <w:lang w:val="el-GR"/>
        </w:rPr>
        <w:t>δι</w:t>
      </w:r>
      <w:r w:rsidR="00371C0E">
        <w:rPr>
          <w:rFonts w:ascii="Arial" w:hAnsi="Arial" w:cs="Arial"/>
          <w:sz w:val="28"/>
          <w:szCs w:val="28"/>
          <w:lang w:val="el-GR"/>
        </w:rPr>
        <w:t>αδικασίας.</w:t>
      </w:r>
      <w:r>
        <w:rPr>
          <w:rFonts w:ascii="Arial" w:hAnsi="Arial" w:cs="Arial"/>
          <w:sz w:val="28"/>
          <w:szCs w:val="28"/>
          <w:lang w:val="el-GR"/>
        </w:rPr>
        <w:t xml:space="preserve">  Ήταν η θέση τους ότι η </w:t>
      </w:r>
      <w:proofErr w:type="spellStart"/>
      <w:r>
        <w:rPr>
          <w:rFonts w:ascii="Arial" w:hAnsi="Arial" w:cs="Arial"/>
          <w:sz w:val="28"/>
          <w:szCs w:val="28"/>
          <w:lang w:val="el-GR"/>
        </w:rPr>
        <w:t>προηγηθείσα</w:t>
      </w:r>
      <w:proofErr w:type="spellEnd"/>
      <w:r>
        <w:rPr>
          <w:rFonts w:ascii="Arial" w:hAnsi="Arial" w:cs="Arial"/>
          <w:sz w:val="28"/>
          <w:szCs w:val="28"/>
          <w:lang w:val="el-GR"/>
        </w:rPr>
        <w:t xml:space="preserve"> διαδικασία που οδήγησε στην έκδοση της διαιτητικής απόφασης</w:t>
      </w:r>
      <w:r w:rsidR="00A51C7D">
        <w:rPr>
          <w:rFonts w:ascii="Arial" w:hAnsi="Arial" w:cs="Arial"/>
          <w:sz w:val="28"/>
          <w:szCs w:val="28"/>
          <w:lang w:val="el-GR"/>
        </w:rPr>
        <w:t>,</w:t>
      </w:r>
      <w:r>
        <w:rPr>
          <w:rFonts w:ascii="Arial" w:hAnsi="Arial" w:cs="Arial"/>
          <w:sz w:val="28"/>
          <w:szCs w:val="28"/>
          <w:lang w:val="el-GR"/>
        </w:rPr>
        <w:t xml:space="preserve"> διεξήχθη νόμιμα και σύμφωνα με την κείμενη νομοθεσία και συνεπώς δεν συνέτρεχε οποιοσδήποτε λόγος για ακύρωση </w:t>
      </w:r>
      <w:r w:rsidR="00EB7525">
        <w:rPr>
          <w:rFonts w:ascii="Arial" w:hAnsi="Arial" w:cs="Arial"/>
          <w:sz w:val="28"/>
          <w:szCs w:val="28"/>
          <w:lang w:val="el-GR"/>
        </w:rPr>
        <w:t>της.</w:t>
      </w:r>
      <w:r>
        <w:rPr>
          <w:rFonts w:ascii="Arial" w:hAnsi="Arial" w:cs="Arial"/>
          <w:sz w:val="28"/>
          <w:szCs w:val="28"/>
          <w:lang w:val="el-GR"/>
        </w:rPr>
        <w:t xml:space="preserve"> Ακόμη ότι ουδέποτε είχαν προβεί σε παράνομ</w:t>
      </w:r>
      <w:r w:rsidR="00EB7525">
        <w:rPr>
          <w:rFonts w:ascii="Arial" w:hAnsi="Arial" w:cs="Arial"/>
          <w:sz w:val="28"/>
          <w:szCs w:val="28"/>
          <w:lang w:val="el-GR"/>
        </w:rPr>
        <w:t>ες χρεώσεις.</w:t>
      </w:r>
    </w:p>
    <w:p w14:paraId="055AD591" w14:textId="77777777" w:rsidR="00B51805" w:rsidRPr="00EB7525" w:rsidRDefault="00B51805" w:rsidP="008A5757">
      <w:pPr>
        <w:ind w:firstLine="284"/>
        <w:rPr>
          <w:rFonts w:ascii="Arial" w:hAnsi="Arial" w:cs="Arial"/>
          <w:sz w:val="28"/>
          <w:szCs w:val="28"/>
          <w:lang w:val="el-GR"/>
        </w:rPr>
      </w:pPr>
    </w:p>
    <w:p w14:paraId="13F351A3" w14:textId="36DDDB15" w:rsidR="00B51805" w:rsidRPr="00C31B0A" w:rsidRDefault="00C31B0A" w:rsidP="00B51805">
      <w:pPr>
        <w:ind w:firstLine="284"/>
        <w:rPr>
          <w:rFonts w:ascii="Arial" w:hAnsi="Arial" w:cs="Arial"/>
          <w:sz w:val="28"/>
          <w:szCs w:val="28"/>
          <w:lang w:val="el-GR"/>
        </w:rPr>
      </w:pPr>
      <w:r>
        <w:rPr>
          <w:rFonts w:ascii="Arial" w:hAnsi="Arial" w:cs="Arial"/>
          <w:sz w:val="28"/>
          <w:szCs w:val="28"/>
          <w:lang w:val="el-GR"/>
        </w:rPr>
        <w:t>Ουδείς ενόρκως δηλών αντεξετάστηκε. Και οι δύο πλευρές αρκέστηκαν σε αγορεύσεις.</w:t>
      </w:r>
      <w:r w:rsidR="00F30078">
        <w:rPr>
          <w:rFonts w:ascii="Arial" w:hAnsi="Arial" w:cs="Arial"/>
          <w:sz w:val="28"/>
          <w:szCs w:val="28"/>
          <w:lang w:val="el-GR"/>
        </w:rPr>
        <w:t xml:space="preserve"> </w:t>
      </w:r>
      <w:r w:rsidR="00B51805">
        <w:rPr>
          <w:rFonts w:ascii="Arial" w:hAnsi="Arial" w:cs="Arial"/>
          <w:sz w:val="28"/>
          <w:szCs w:val="28"/>
          <w:lang w:val="en-US"/>
        </w:rPr>
        <w:t>To</w:t>
      </w:r>
      <w:r w:rsidR="00B51805">
        <w:rPr>
          <w:rFonts w:ascii="Arial" w:hAnsi="Arial" w:cs="Arial"/>
          <w:sz w:val="28"/>
          <w:szCs w:val="28"/>
          <w:lang w:val="el-GR"/>
        </w:rPr>
        <w:t xml:space="preserve"> πρωτόδικο Δικαστήριο</w:t>
      </w:r>
      <w:r>
        <w:rPr>
          <w:rFonts w:ascii="Arial" w:hAnsi="Arial" w:cs="Arial"/>
          <w:sz w:val="28"/>
          <w:szCs w:val="28"/>
          <w:lang w:val="el-GR"/>
        </w:rPr>
        <w:t>, απορρίπτοντας την Αίτηση/Έφεση,</w:t>
      </w:r>
      <w:r w:rsidR="00B51805">
        <w:rPr>
          <w:rFonts w:ascii="Arial" w:hAnsi="Arial" w:cs="Arial"/>
          <w:sz w:val="28"/>
          <w:szCs w:val="28"/>
          <w:lang w:val="el-GR"/>
        </w:rPr>
        <w:t xml:space="preserve"> διαπίστωσε ευθύς εξ αρχής πως ουσιαστικά δεν είχε ενώπιον του συγκεκριμένη μαρτυρία που να υποσ</w:t>
      </w:r>
      <w:r w:rsidR="00EB7525">
        <w:rPr>
          <w:rFonts w:ascii="Arial" w:hAnsi="Arial" w:cs="Arial"/>
          <w:sz w:val="28"/>
          <w:szCs w:val="28"/>
          <w:lang w:val="el-GR"/>
        </w:rPr>
        <w:t>τήριζε</w:t>
      </w:r>
      <w:r w:rsidR="00B51805">
        <w:rPr>
          <w:rFonts w:ascii="Arial" w:hAnsi="Arial" w:cs="Arial"/>
          <w:sz w:val="28"/>
          <w:szCs w:val="28"/>
          <w:lang w:val="el-GR"/>
        </w:rPr>
        <w:t xml:space="preserve"> οτιδήποτε που θα δικαιολογούσε τον παραμερισμό της διαιτητικής απόφασης. Όπως χαρακτηριστικά κατέγραψε</w:t>
      </w:r>
      <w:r w:rsidR="00B51805" w:rsidRPr="00C31B0A">
        <w:rPr>
          <w:rFonts w:ascii="Arial" w:hAnsi="Arial" w:cs="Arial"/>
          <w:sz w:val="28"/>
          <w:szCs w:val="28"/>
          <w:lang w:val="el-GR"/>
        </w:rPr>
        <w:t>:</w:t>
      </w:r>
    </w:p>
    <w:p w14:paraId="41F6C4BB" w14:textId="77777777" w:rsidR="009955D8" w:rsidRPr="00C31B0A" w:rsidRDefault="009955D8" w:rsidP="00B51805">
      <w:pPr>
        <w:ind w:firstLine="284"/>
        <w:rPr>
          <w:rFonts w:ascii="Arial" w:hAnsi="Arial" w:cs="Arial"/>
          <w:sz w:val="28"/>
          <w:szCs w:val="28"/>
          <w:lang w:val="el-GR"/>
        </w:rPr>
      </w:pPr>
    </w:p>
    <w:p w14:paraId="61D6AD03" w14:textId="689F10BB" w:rsidR="009955D8" w:rsidRPr="009955D8" w:rsidRDefault="009955D8" w:rsidP="009955D8">
      <w:pPr>
        <w:spacing w:line="360" w:lineRule="atLeast"/>
        <w:ind w:left="1276" w:hanging="709"/>
        <w:rPr>
          <w:rFonts w:ascii="Cambria" w:hAnsi="Cambria"/>
          <w:color w:val="000000"/>
          <w:sz w:val="28"/>
          <w:szCs w:val="28"/>
          <w:lang w:bidi="he-IL"/>
        </w:rPr>
      </w:pPr>
      <w:r>
        <w:rPr>
          <w:rFonts w:ascii="Arial" w:hAnsi="Arial" w:cs="Arial"/>
          <w:color w:val="000000"/>
          <w:sz w:val="28"/>
          <w:szCs w:val="28"/>
          <w:lang w:val="el-GR" w:bidi="he-IL"/>
        </w:rPr>
        <w:t>«</w:t>
      </w:r>
      <w:r w:rsidRPr="009955D8">
        <w:rPr>
          <w:rFonts w:ascii="Arial" w:hAnsi="Arial" w:cs="Arial"/>
          <w:color w:val="000000"/>
          <w:sz w:val="28"/>
          <w:szCs w:val="28"/>
          <w:lang w:bidi="he-IL"/>
        </w:rPr>
        <w:t>10.</w:t>
      </w:r>
      <w:r w:rsidRPr="009955D8">
        <w:rPr>
          <w:color w:val="000000"/>
          <w:sz w:val="28"/>
          <w:szCs w:val="28"/>
          <w:lang w:bidi="he-IL"/>
        </w:rPr>
        <w:t> </w:t>
      </w:r>
      <w:r>
        <w:rPr>
          <w:color w:val="000000"/>
          <w:sz w:val="28"/>
          <w:szCs w:val="28"/>
          <w:lang w:bidi="he-IL"/>
        </w:rPr>
        <w:tab/>
      </w:r>
      <w:r w:rsidRPr="009955D8">
        <w:rPr>
          <w:rFonts w:ascii="Arial" w:hAnsi="Arial" w:cs="Arial"/>
          <w:color w:val="000000"/>
          <w:sz w:val="28"/>
          <w:szCs w:val="28"/>
          <w:lang w:bidi="he-IL"/>
        </w:rPr>
        <w:t>Ευθύς εξ αρχής αυτό το οποίο διαπιστώνεται είναι η ανεπάρκεια της μαρτυρίας προς υποστήριξη της έφεσης. Ουσιαστικά η όλη βάση της έφεσης αποτελείται από διάφορα νομικά σημεία δίχως όμως αυτά να υποστηρίζονται από οποιαδήποτε σχετική μαρτυρία.</w:t>
      </w:r>
    </w:p>
    <w:p w14:paraId="03B83585" w14:textId="77777777" w:rsidR="009955D8" w:rsidRPr="009955D8" w:rsidRDefault="009955D8" w:rsidP="009955D8">
      <w:pPr>
        <w:spacing w:line="360" w:lineRule="atLeast"/>
        <w:ind w:left="1276" w:hanging="709"/>
        <w:rPr>
          <w:rFonts w:ascii="Cambria" w:hAnsi="Cambria"/>
          <w:color w:val="000000"/>
          <w:sz w:val="28"/>
          <w:szCs w:val="28"/>
          <w:lang w:bidi="he-IL"/>
        </w:rPr>
      </w:pPr>
      <w:r w:rsidRPr="009955D8">
        <w:rPr>
          <w:rFonts w:ascii="Arial" w:hAnsi="Arial" w:cs="Arial"/>
          <w:color w:val="000000"/>
          <w:sz w:val="28"/>
          <w:szCs w:val="28"/>
          <w:lang w:bidi="he-IL"/>
        </w:rPr>
        <w:t> </w:t>
      </w:r>
    </w:p>
    <w:p w14:paraId="4CE9D23C" w14:textId="709D9662" w:rsidR="009955D8" w:rsidRDefault="009955D8" w:rsidP="009955D8">
      <w:pPr>
        <w:spacing w:line="360" w:lineRule="atLeast"/>
        <w:ind w:left="1276" w:hanging="709"/>
        <w:rPr>
          <w:rFonts w:ascii="Arial" w:hAnsi="Arial" w:cs="Arial"/>
          <w:color w:val="000000"/>
          <w:sz w:val="28"/>
          <w:szCs w:val="28"/>
          <w:lang w:bidi="he-IL"/>
        </w:rPr>
      </w:pPr>
      <w:r w:rsidRPr="009955D8">
        <w:rPr>
          <w:rFonts w:ascii="Arial" w:hAnsi="Arial" w:cs="Arial"/>
          <w:color w:val="000000"/>
          <w:sz w:val="28"/>
          <w:szCs w:val="28"/>
          <w:lang w:bidi="he-IL"/>
        </w:rPr>
        <w:t>11.</w:t>
      </w:r>
      <w:r w:rsidRPr="009955D8">
        <w:rPr>
          <w:color w:val="000000"/>
          <w:sz w:val="28"/>
          <w:szCs w:val="28"/>
          <w:lang w:bidi="he-IL"/>
        </w:rPr>
        <w:t> </w:t>
      </w:r>
      <w:r>
        <w:rPr>
          <w:color w:val="000000"/>
          <w:sz w:val="28"/>
          <w:szCs w:val="28"/>
          <w:lang w:bidi="he-IL"/>
        </w:rPr>
        <w:tab/>
      </w:r>
      <w:r w:rsidRPr="009955D8">
        <w:rPr>
          <w:rFonts w:ascii="Arial" w:hAnsi="Arial" w:cs="Arial"/>
          <w:color w:val="000000"/>
          <w:sz w:val="28"/>
          <w:szCs w:val="28"/>
          <w:lang w:bidi="he-IL"/>
        </w:rPr>
        <w:t>Βεβαίως καθίσταται αμφίβολο κατά πόσο η εφεσείουσα θα μπορούσε να είχε παρουσιάσει οποιαδήποτε σχετική μαρτυρία διατηρώντας υπόψη πως η ίδια, δια μέσω του συζύγου της, δεν ισχυρίζεται καν πως ήταν παρούσα κατά τη διάρκεια της διαιτητικής διαδικασίας. Ενώ παράλληλα ούτε και ισχυρίζεται πως δεν ειδοποιήθηκε σχετικά με το χρόνο και χώρο διεξαγωγής της διαιτητικής διαδικασίας. Έτσι ώστε ένας τέτοιος ισχυρισμός να μπορούσε να αντιμετωπιστεί με ανάλογη μαρτυρία από την εφεσίβλητη ή να εξεταστεί, από το Δικαστήριο, η οποιαδήποτε αντιπαράθεση ισχυρισμών των διαδίκων επί του συγκεκριμένου θέματος.</w:t>
      </w:r>
    </w:p>
    <w:p w14:paraId="0F9CFBEA" w14:textId="77777777" w:rsidR="009955D8" w:rsidRDefault="009955D8" w:rsidP="009955D8">
      <w:pPr>
        <w:spacing w:line="360" w:lineRule="atLeast"/>
        <w:ind w:left="1276" w:hanging="709"/>
        <w:rPr>
          <w:rFonts w:ascii="Arial" w:hAnsi="Arial" w:cs="Arial"/>
          <w:color w:val="000000"/>
          <w:sz w:val="28"/>
          <w:szCs w:val="28"/>
          <w:lang w:bidi="he-IL"/>
        </w:rPr>
      </w:pPr>
    </w:p>
    <w:p w14:paraId="7DFC7AE8" w14:textId="7BE400EB" w:rsidR="009955D8" w:rsidRPr="009955D8" w:rsidRDefault="009955D8" w:rsidP="009955D8">
      <w:pPr>
        <w:spacing w:line="360" w:lineRule="atLeast"/>
        <w:ind w:left="1276" w:hanging="709"/>
        <w:rPr>
          <w:rFonts w:ascii="Cambria" w:hAnsi="Cambria"/>
          <w:color w:val="000000"/>
          <w:sz w:val="28"/>
          <w:szCs w:val="28"/>
          <w:lang w:val="el-GR" w:bidi="he-IL"/>
        </w:rPr>
      </w:pPr>
      <w:r>
        <w:rPr>
          <w:rFonts w:ascii="Arial" w:hAnsi="Arial" w:cs="Arial"/>
          <w:color w:val="000000"/>
          <w:sz w:val="28"/>
          <w:szCs w:val="28"/>
          <w:lang w:val="el-GR" w:bidi="he-IL"/>
        </w:rPr>
        <w:t xml:space="preserve">         [….]</w:t>
      </w:r>
    </w:p>
    <w:p w14:paraId="41331400" w14:textId="77777777" w:rsidR="009955D8" w:rsidRPr="009955D8" w:rsidRDefault="009955D8" w:rsidP="009955D8">
      <w:pPr>
        <w:spacing w:line="360" w:lineRule="atLeast"/>
        <w:ind w:left="1276" w:hanging="709"/>
        <w:rPr>
          <w:rFonts w:ascii="Cambria" w:hAnsi="Cambria"/>
          <w:color w:val="000000"/>
          <w:sz w:val="28"/>
          <w:szCs w:val="28"/>
          <w:lang w:bidi="he-IL"/>
        </w:rPr>
      </w:pPr>
      <w:r w:rsidRPr="009955D8">
        <w:rPr>
          <w:rFonts w:ascii="Arial" w:hAnsi="Arial" w:cs="Arial"/>
          <w:color w:val="000000"/>
          <w:sz w:val="28"/>
          <w:szCs w:val="28"/>
          <w:lang w:bidi="he-IL"/>
        </w:rPr>
        <w:t> </w:t>
      </w:r>
    </w:p>
    <w:p w14:paraId="138C36E2" w14:textId="7F18F4D7" w:rsidR="009955D8" w:rsidRPr="009955D8" w:rsidRDefault="009955D8" w:rsidP="009955D8">
      <w:pPr>
        <w:spacing w:line="360" w:lineRule="atLeast"/>
        <w:ind w:left="1276" w:hanging="709"/>
        <w:rPr>
          <w:rFonts w:ascii="Cambria" w:hAnsi="Cambria"/>
          <w:color w:val="000000"/>
          <w:sz w:val="28"/>
          <w:szCs w:val="28"/>
          <w:lang w:val="el-GR" w:bidi="he-IL"/>
        </w:rPr>
      </w:pPr>
      <w:r w:rsidRPr="009955D8">
        <w:rPr>
          <w:rFonts w:ascii="Arial" w:hAnsi="Arial" w:cs="Arial"/>
          <w:color w:val="000000"/>
          <w:sz w:val="28"/>
          <w:szCs w:val="28"/>
          <w:lang w:bidi="he-IL"/>
        </w:rPr>
        <w:t>13.</w:t>
      </w:r>
      <w:r w:rsidRPr="009955D8">
        <w:rPr>
          <w:color w:val="000000"/>
          <w:sz w:val="28"/>
          <w:szCs w:val="28"/>
          <w:lang w:bidi="he-IL"/>
        </w:rPr>
        <w:t> </w:t>
      </w:r>
      <w:r>
        <w:rPr>
          <w:color w:val="000000"/>
          <w:sz w:val="28"/>
          <w:szCs w:val="28"/>
          <w:lang w:bidi="he-IL"/>
        </w:rPr>
        <w:tab/>
      </w:r>
      <w:r w:rsidRPr="009955D8">
        <w:rPr>
          <w:rFonts w:ascii="Arial" w:hAnsi="Arial" w:cs="Arial"/>
          <w:color w:val="000000"/>
          <w:sz w:val="28"/>
          <w:szCs w:val="28"/>
          <w:lang w:bidi="he-IL"/>
        </w:rPr>
        <w:t>Ελλείψει αυτής της μαρτυρίας διερωτάται πραγματικά το Δικαστήριο πως είναι δυνατό να γίνουν δεκτές θέσεις της εφεσείουσας αναφορικά είτε με τη κατ΄ ισχυρισμό παρανομία της διαδικασίας της διαιτησίας ως αντίθετη με τον περί Διαιτησίας Νόμος, το Σύνταγμα και τις αρχές της φυσικής δικαιοσύνης είτε ως προς το ότι η έκδοση της απόφασης του διαιτητή έγινε κατά παράβαση του περί Συνεργατικών Εταιρειών Νόμου και των Διαδικαστικών Κανονισμών της Πολιτικής Δικονομίας;</w:t>
      </w:r>
      <w:r w:rsidRPr="009955D8">
        <w:rPr>
          <w:rFonts w:ascii="Arial" w:hAnsi="Arial" w:cs="Arial"/>
          <w:color w:val="000000"/>
          <w:sz w:val="28"/>
          <w:szCs w:val="28"/>
          <w:lang w:val="el-GR" w:bidi="he-IL"/>
        </w:rPr>
        <w:t>»</w:t>
      </w:r>
    </w:p>
    <w:p w14:paraId="05223C9E" w14:textId="77777777" w:rsidR="009955D8" w:rsidRPr="009955D8" w:rsidRDefault="009955D8" w:rsidP="009955D8">
      <w:pPr>
        <w:spacing w:line="360" w:lineRule="atLeast"/>
        <w:ind w:left="1276" w:hanging="709"/>
        <w:rPr>
          <w:rFonts w:ascii="Cambria" w:hAnsi="Cambria"/>
          <w:color w:val="000000"/>
          <w:sz w:val="28"/>
          <w:szCs w:val="28"/>
          <w:lang w:bidi="he-IL"/>
        </w:rPr>
      </w:pPr>
      <w:r w:rsidRPr="009955D8">
        <w:rPr>
          <w:rFonts w:ascii="Arial" w:hAnsi="Arial" w:cs="Arial"/>
          <w:color w:val="000000"/>
          <w:sz w:val="28"/>
          <w:szCs w:val="28"/>
          <w:lang w:bidi="he-IL"/>
        </w:rPr>
        <w:t> </w:t>
      </w:r>
    </w:p>
    <w:p w14:paraId="739CF453" w14:textId="77777777" w:rsidR="00B134C4" w:rsidRDefault="00B134C4" w:rsidP="00B134C4">
      <w:pPr>
        <w:rPr>
          <w:rFonts w:ascii="Arial" w:hAnsi="Arial" w:cs="Arial"/>
          <w:sz w:val="28"/>
          <w:szCs w:val="28"/>
          <w:lang w:val="el-GR"/>
        </w:rPr>
      </w:pPr>
    </w:p>
    <w:p w14:paraId="2D6A1443" w14:textId="50BED681" w:rsidR="00EC0452" w:rsidRPr="00EC0452" w:rsidRDefault="00C31B0A" w:rsidP="00EC0452">
      <w:pPr>
        <w:ind w:firstLine="284"/>
        <w:rPr>
          <w:rFonts w:ascii="Arial" w:hAnsi="Arial" w:cs="Arial"/>
          <w:sz w:val="28"/>
          <w:szCs w:val="28"/>
          <w:lang w:val="el-GR"/>
        </w:rPr>
      </w:pPr>
      <w:r>
        <w:rPr>
          <w:rFonts w:ascii="Arial" w:hAnsi="Arial" w:cs="Arial"/>
          <w:sz w:val="28"/>
          <w:szCs w:val="28"/>
          <w:lang w:val="el-GR"/>
        </w:rPr>
        <w:t xml:space="preserve">Η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με δύο λόγους έφεσης, ζητά τον παραμερισμό της πρωτόδικης απόφασης. </w:t>
      </w:r>
      <w:r w:rsidR="00EC0452">
        <w:rPr>
          <w:rFonts w:ascii="Arial" w:hAnsi="Arial" w:cs="Arial"/>
          <w:sz w:val="28"/>
          <w:szCs w:val="28"/>
          <w:lang w:val="el-GR"/>
        </w:rPr>
        <w:t>Ουσιαστικά και με τους δύο λόγους διατείνεται</w:t>
      </w:r>
      <w:r>
        <w:rPr>
          <w:rFonts w:ascii="Arial" w:hAnsi="Arial" w:cs="Arial"/>
          <w:sz w:val="28"/>
          <w:szCs w:val="28"/>
          <w:lang w:val="el-GR"/>
        </w:rPr>
        <w:t xml:space="preserve"> πως κακώς το πρωτόδικο Δικαστήριο βρήκε πως το βάρος απόδειξης περί αντικανονικότητας της διαδικασίας </w:t>
      </w:r>
      <w:r w:rsidR="00EC0452">
        <w:rPr>
          <w:rFonts w:ascii="Arial" w:hAnsi="Arial" w:cs="Arial"/>
          <w:sz w:val="28"/>
          <w:szCs w:val="28"/>
          <w:lang w:val="el-GR"/>
        </w:rPr>
        <w:t xml:space="preserve">και περί παράνομων χρεώσεων </w:t>
      </w:r>
      <w:r>
        <w:rPr>
          <w:rFonts w:ascii="Arial" w:hAnsi="Arial" w:cs="Arial"/>
          <w:sz w:val="28"/>
          <w:szCs w:val="28"/>
          <w:lang w:val="el-GR"/>
        </w:rPr>
        <w:t xml:space="preserve">ήταν στους ώμους </w:t>
      </w:r>
      <w:r w:rsidR="002423CD">
        <w:rPr>
          <w:rFonts w:ascii="Arial" w:hAnsi="Arial" w:cs="Arial"/>
          <w:sz w:val="28"/>
          <w:szCs w:val="28"/>
          <w:lang w:val="el-GR"/>
        </w:rPr>
        <w:t>της</w:t>
      </w:r>
      <w:r w:rsidR="00EC0452">
        <w:rPr>
          <w:rFonts w:ascii="Arial" w:hAnsi="Arial" w:cs="Arial"/>
          <w:sz w:val="28"/>
          <w:szCs w:val="28"/>
          <w:lang w:val="el-GR"/>
        </w:rPr>
        <w:t>. Σύμφωνα με τους λόγους έφεσης, οι Εφεσίβλητοι ήταν</w:t>
      </w:r>
      <w:r w:rsidR="00EB7525">
        <w:rPr>
          <w:rFonts w:ascii="Arial" w:hAnsi="Arial" w:cs="Arial"/>
          <w:sz w:val="28"/>
          <w:szCs w:val="28"/>
          <w:lang w:val="el-GR"/>
        </w:rPr>
        <w:t xml:space="preserve"> αυτοί</w:t>
      </w:r>
      <w:r w:rsidR="00EC0452">
        <w:rPr>
          <w:rFonts w:ascii="Arial" w:hAnsi="Arial" w:cs="Arial"/>
          <w:sz w:val="28"/>
          <w:szCs w:val="28"/>
          <w:lang w:val="el-GR"/>
        </w:rPr>
        <w:t xml:space="preserve"> που είχαν </w:t>
      </w:r>
      <w:r w:rsidR="00EC0452" w:rsidRPr="00EC0452">
        <w:rPr>
          <w:rFonts w:ascii="Arial" w:hAnsi="Arial" w:cs="Arial"/>
          <w:i/>
          <w:iCs/>
          <w:sz w:val="28"/>
          <w:szCs w:val="28"/>
          <w:lang w:val="el-GR"/>
        </w:rPr>
        <w:t>«καθήκον να αποδείξουν ότι είχαν τηρηθεί οι νόμιμες διατυπώσεις κατά τη διαιτησία».</w:t>
      </w:r>
      <w:r w:rsidR="00EC0452">
        <w:rPr>
          <w:rFonts w:ascii="Arial" w:hAnsi="Arial" w:cs="Arial"/>
          <w:i/>
          <w:iCs/>
          <w:sz w:val="28"/>
          <w:szCs w:val="28"/>
          <w:lang w:val="el-GR"/>
        </w:rPr>
        <w:t xml:space="preserve"> </w:t>
      </w:r>
      <w:r w:rsidR="00EC0452">
        <w:rPr>
          <w:rFonts w:ascii="Arial" w:hAnsi="Arial" w:cs="Arial"/>
          <w:sz w:val="28"/>
          <w:szCs w:val="28"/>
          <w:lang w:val="el-GR"/>
        </w:rPr>
        <w:t>Με κάθε σεβασμό</w:t>
      </w:r>
      <w:r w:rsidR="00EB7525">
        <w:rPr>
          <w:rFonts w:ascii="Arial" w:hAnsi="Arial" w:cs="Arial"/>
          <w:sz w:val="28"/>
          <w:szCs w:val="28"/>
          <w:lang w:val="el-GR"/>
        </w:rPr>
        <w:t>,</w:t>
      </w:r>
      <w:r w:rsidR="00EC0452">
        <w:rPr>
          <w:rFonts w:ascii="Arial" w:hAnsi="Arial" w:cs="Arial"/>
          <w:sz w:val="28"/>
          <w:szCs w:val="28"/>
          <w:lang w:val="el-GR"/>
        </w:rPr>
        <w:t xml:space="preserve"> διαφωνούμε. Η </w:t>
      </w:r>
      <w:proofErr w:type="spellStart"/>
      <w:r w:rsidR="00EC0452">
        <w:rPr>
          <w:rFonts w:ascii="Arial" w:hAnsi="Arial" w:cs="Arial"/>
          <w:sz w:val="28"/>
          <w:szCs w:val="28"/>
          <w:lang w:val="el-GR"/>
        </w:rPr>
        <w:t>Εφεσείουσα</w:t>
      </w:r>
      <w:proofErr w:type="spellEnd"/>
      <w:r w:rsidR="00EC0452">
        <w:rPr>
          <w:rFonts w:ascii="Arial" w:hAnsi="Arial" w:cs="Arial"/>
          <w:sz w:val="28"/>
          <w:szCs w:val="28"/>
          <w:lang w:val="el-GR"/>
        </w:rPr>
        <w:t xml:space="preserve"> </w:t>
      </w:r>
      <w:r w:rsidR="00A51C7D">
        <w:rPr>
          <w:rFonts w:ascii="Arial" w:hAnsi="Arial" w:cs="Arial"/>
          <w:sz w:val="28"/>
          <w:szCs w:val="28"/>
          <w:lang w:val="el-GR"/>
        </w:rPr>
        <w:t>παραβλέπει</w:t>
      </w:r>
      <w:r w:rsidR="00EC0452">
        <w:rPr>
          <w:rFonts w:ascii="Arial" w:hAnsi="Arial" w:cs="Arial"/>
          <w:sz w:val="28"/>
          <w:szCs w:val="28"/>
          <w:lang w:val="el-GR"/>
        </w:rPr>
        <w:t xml:space="preserve"> πως είχε προηγηθεί </w:t>
      </w:r>
      <w:r w:rsidR="00A51C7D">
        <w:rPr>
          <w:rFonts w:ascii="Arial" w:hAnsi="Arial" w:cs="Arial"/>
          <w:sz w:val="28"/>
          <w:szCs w:val="28"/>
          <w:lang w:val="el-GR"/>
        </w:rPr>
        <w:t xml:space="preserve">η προβλεπόμενη διαιτητική </w:t>
      </w:r>
      <w:r w:rsidR="00EC0452">
        <w:rPr>
          <w:rFonts w:ascii="Arial" w:hAnsi="Arial" w:cs="Arial"/>
          <w:sz w:val="28"/>
          <w:szCs w:val="28"/>
          <w:lang w:val="el-GR"/>
        </w:rPr>
        <w:t>διαδικασία</w:t>
      </w:r>
      <w:r w:rsidR="00A51C7D">
        <w:rPr>
          <w:rFonts w:ascii="Arial" w:hAnsi="Arial" w:cs="Arial"/>
          <w:sz w:val="28"/>
          <w:szCs w:val="28"/>
          <w:lang w:val="el-GR"/>
        </w:rPr>
        <w:t>,</w:t>
      </w:r>
      <w:r w:rsidR="00EC0452">
        <w:rPr>
          <w:rFonts w:ascii="Arial" w:hAnsi="Arial" w:cs="Arial"/>
          <w:sz w:val="28"/>
          <w:szCs w:val="28"/>
          <w:lang w:val="el-GR"/>
        </w:rPr>
        <w:t xml:space="preserve"> είχε εκδοθεί εναντίον της διαιτητική απόφαση</w:t>
      </w:r>
      <w:r w:rsidR="00EB7525">
        <w:rPr>
          <w:rFonts w:ascii="Arial" w:hAnsi="Arial" w:cs="Arial"/>
          <w:sz w:val="28"/>
          <w:szCs w:val="28"/>
          <w:lang w:val="el-GR"/>
        </w:rPr>
        <w:t xml:space="preserve">, και πως αυτή ήταν που επεδίωξε τον παραμερισμό </w:t>
      </w:r>
      <w:r w:rsidR="00371C0E">
        <w:rPr>
          <w:rFonts w:ascii="Arial" w:hAnsi="Arial" w:cs="Arial"/>
          <w:sz w:val="28"/>
          <w:szCs w:val="28"/>
          <w:lang w:val="el-GR"/>
        </w:rPr>
        <w:t>της απόφασης</w:t>
      </w:r>
      <w:r w:rsidR="00EC0452">
        <w:rPr>
          <w:rFonts w:ascii="Arial" w:hAnsi="Arial" w:cs="Arial"/>
          <w:sz w:val="28"/>
          <w:szCs w:val="28"/>
          <w:lang w:val="el-GR"/>
        </w:rPr>
        <w:t>.</w:t>
      </w:r>
    </w:p>
    <w:p w14:paraId="7D5AB272" w14:textId="77777777" w:rsidR="00EC0452" w:rsidRDefault="00C31B0A" w:rsidP="00EC0452">
      <w:pPr>
        <w:ind w:firstLine="284"/>
        <w:rPr>
          <w:rFonts w:ascii="Arial" w:hAnsi="Arial" w:cs="Arial"/>
          <w:sz w:val="28"/>
          <w:szCs w:val="28"/>
          <w:lang w:val="el-GR"/>
        </w:rPr>
      </w:pPr>
      <w:r>
        <w:rPr>
          <w:rFonts w:ascii="Arial" w:hAnsi="Arial" w:cs="Arial"/>
          <w:sz w:val="28"/>
          <w:szCs w:val="28"/>
          <w:lang w:val="el-GR"/>
        </w:rPr>
        <w:t xml:space="preserve">  </w:t>
      </w:r>
    </w:p>
    <w:p w14:paraId="5A9BFBE0" w14:textId="18AF85F8" w:rsidR="00B51805" w:rsidRDefault="00B51805" w:rsidP="00EC0452">
      <w:pPr>
        <w:ind w:firstLine="284"/>
        <w:rPr>
          <w:rFonts w:ascii="Arial" w:hAnsi="Arial" w:cs="Arial"/>
          <w:sz w:val="28"/>
          <w:szCs w:val="28"/>
          <w:lang w:val="el-GR"/>
        </w:rPr>
      </w:pPr>
      <w:r>
        <w:rPr>
          <w:rFonts w:ascii="Arial" w:hAnsi="Arial" w:cs="Arial"/>
          <w:sz w:val="28"/>
          <w:szCs w:val="28"/>
          <w:lang w:val="el-GR"/>
        </w:rPr>
        <w:t>Συμφωνούμε</w:t>
      </w:r>
      <w:r w:rsidR="00EC0452">
        <w:rPr>
          <w:rFonts w:ascii="Arial" w:hAnsi="Arial" w:cs="Arial"/>
          <w:sz w:val="28"/>
          <w:szCs w:val="28"/>
          <w:lang w:val="el-GR"/>
        </w:rPr>
        <w:t xml:space="preserve"> με </w:t>
      </w:r>
      <w:r w:rsidR="005C4A02">
        <w:rPr>
          <w:rFonts w:ascii="Arial" w:hAnsi="Arial" w:cs="Arial"/>
          <w:sz w:val="28"/>
          <w:szCs w:val="28"/>
          <w:lang w:val="el-GR"/>
        </w:rPr>
        <w:t>το πρωτόδικο Δικαστήριο πως δεν υπήρχε ενώπιον του</w:t>
      </w:r>
      <w:r w:rsidR="00A51C7D">
        <w:rPr>
          <w:rFonts w:ascii="Arial" w:hAnsi="Arial" w:cs="Arial"/>
          <w:sz w:val="28"/>
          <w:szCs w:val="28"/>
          <w:lang w:val="el-GR"/>
        </w:rPr>
        <w:t xml:space="preserve"> οτιδήποτε το</w:t>
      </w:r>
      <w:r w:rsidR="005C4A02">
        <w:rPr>
          <w:rFonts w:ascii="Arial" w:hAnsi="Arial" w:cs="Arial"/>
          <w:sz w:val="28"/>
          <w:szCs w:val="28"/>
          <w:lang w:val="el-GR"/>
        </w:rPr>
        <w:t xml:space="preserve"> συγκεκριμένο που να δικαιολογ</w:t>
      </w:r>
      <w:r w:rsidR="00EB7525">
        <w:rPr>
          <w:rFonts w:ascii="Arial" w:hAnsi="Arial" w:cs="Arial"/>
          <w:sz w:val="28"/>
          <w:szCs w:val="28"/>
          <w:lang w:val="el-GR"/>
        </w:rPr>
        <w:t>ούσε</w:t>
      </w:r>
      <w:r w:rsidR="005C4A02">
        <w:rPr>
          <w:rFonts w:ascii="Arial" w:hAnsi="Arial" w:cs="Arial"/>
          <w:sz w:val="28"/>
          <w:szCs w:val="28"/>
          <w:lang w:val="el-GR"/>
        </w:rPr>
        <w:t xml:space="preserve"> τον παραμερισμό της διαιτητικής απόφασης. </w:t>
      </w:r>
      <w:r w:rsidR="0030728A">
        <w:rPr>
          <w:rFonts w:ascii="Arial" w:hAnsi="Arial" w:cs="Arial"/>
          <w:sz w:val="28"/>
          <w:szCs w:val="28"/>
          <w:lang w:val="el-GR"/>
        </w:rPr>
        <w:t xml:space="preserve">Να επαναλάβουμε και εμείς πως οι διαιτητές, οι οποίοι έχουν </w:t>
      </w:r>
      <w:proofErr w:type="spellStart"/>
      <w:r w:rsidR="0030728A">
        <w:rPr>
          <w:rFonts w:ascii="Arial" w:hAnsi="Arial" w:cs="Arial"/>
          <w:sz w:val="28"/>
          <w:szCs w:val="28"/>
          <w:lang w:val="el-GR"/>
        </w:rPr>
        <w:t>οι</w:t>
      </w:r>
      <w:r w:rsidR="00EC0452">
        <w:rPr>
          <w:rFonts w:ascii="Arial" w:hAnsi="Arial" w:cs="Arial"/>
          <w:sz w:val="28"/>
          <w:szCs w:val="28"/>
          <w:lang w:val="el-GR"/>
        </w:rPr>
        <w:t>ο</w:t>
      </w:r>
      <w:r w:rsidR="0030728A">
        <w:rPr>
          <w:rFonts w:ascii="Arial" w:hAnsi="Arial" w:cs="Arial"/>
          <w:sz w:val="28"/>
          <w:szCs w:val="28"/>
          <w:lang w:val="el-GR"/>
        </w:rPr>
        <w:t>νεί</w:t>
      </w:r>
      <w:proofErr w:type="spellEnd"/>
      <w:r w:rsidR="0030728A">
        <w:rPr>
          <w:rFonts w:ascii="Arial" w:hAnsi="Arial" w:cs="Arial"/>
          <w:sz w:val="28"/>
          <w:szCs w:val="28"/>
          <w:lang w:val="el-GR"/>
        </w:rPr>
        <w:t xml:space="preserve"> δικαστική αποστολή, οφείλουν να ενεργούν σύμφωνα με τις αρχές της φυσικής δικαιοσύνης και στο πλαίσιο των όρων εντολής τους (</w:t>
      </w:r>
      <w:r w:rsidR="0030728A" w:rsidRPr="0030728A">
        <w:rPr>
          <w:rFonts w:ascii="Arial" w:hAnsi="Arial" w:cs="Arial"/>
          <w:b/>
          <w:bCs/>
          <w:i/>
          <w:iCs/>
          <w:sz w:val="28"/>
          <w:szCs w:val="28"/>
          <w:lang w:val="el-GR"/>
        </w:rPr>
        <w:t xml:space="preserve">Σολωμού ν. </w:t>
      </w:r>
      <w:proofErr w:type="spellStart"/>
      <w:r w:rsidR="0030728A" w:rsidRPr="0030728A">
        <w:rPr>
          <w:rFonts w:ascii="Arial" w:hAnsi="Arial" w:cs="Arial"/>
          <w:b/>
          <w:bCs/>
          <w:i/>
          <w:iCs/>
          <w:sz w:val="28"/>
          <w:szCs w:val="28"/>
          <w:lang w:val="en-US"/>
        </w:rPr>
        <w:t>Laiki</w:t>
      </w:r>
      <w:proofErr w:type="spellEnd"/>
      <w:r w:rsidR="0030728A" w:rsidRPr="0030728A">
        <w:rPr>
          <w:rFonts w:ascii="Arial" w:hAnsi="Arial" w:cs="Arial"/>
          <w:b/>
          <w:bCs/>
          <w:i/>
          <w:iCs/>
          <w:sz w:val="28"/>
          <w:szCs w:val="28"/>
          <w:lang w:val="el-GR"/>
        </w:rPr>
        <w:t xml:space="preserve"> </w:t>
      </w:r>
      <w:proofErr w:type="spellStart"/>
      <w:r w:rsidR="0030728A" w:rsidRPr="0030728A">
        <w:rPr>
          <w:rFonts w:ascii="Arial" w:hAnsi="Arial" w:cs="Arial"/>
          <w:b/>
          <w:bCs/>
          <w:i/>
          <w:iCs/>
          <w:sz w:val="28"/>
          <w:szCs w:val="28"/>
          <w:lang w:val="en-US"/>
        </w:rPr>
        <w:t>Cyprialife</w:t>
      </w:r>
      <w:proofErr w:type="spellEnd"/>
      <w:r w:rsidR="0030728A" w:rsidRPr="0030728A">
        <w:rPr>
          <w:rFonts w:ascii="Arial" w:hAnsi="Arial" w:cs="Arial"/>
          <w:b/>
          <w:bCs/>
          <w:i/>
          <w:iCs/>
          <w:sz w:val="28"/>
          <w:szCs w:val="28"/>
          <w:lang w:val="el-GR"/>
        </w:rPr>
        <w:t xml:space="preserve"> </w:t>
      </w:r>
      <w:r w:rsidR="0030728A" w:rsidRPr="0030728A">
        <w:rPr>
          <w:rFonts w:ascii="Arial" w:hAnsi="Arial" w:cs="Arial"/>
          <w:b/>
          <w:bCs/>
          <w:i/>
          <w:iCs/>
          <w:sz w:val="28"/>
          <w:szCs w:val="28"/>
          <w:lang w:val="en-US"/>
        </w:rPr>
        <w:t>Ltd</w:t>
      </w:r>
      <w:r w:rsidR="0030728A" w:rsidRPr="0030728A">
        <w:rPr>
          <w:rFonts w:ascii="Arial" w:hAnsi="Arial" w:cs="Arial"/>
          <w:b/>
          <w:bCs/>
          <w:i/>
          <w:iCs/>
          <w:sz w:val="28"/>
          <w:szCs w:val="28"/>
          <w:lang w:val="el-GR"/>
        </w:rPr>
        <w:t xml:space="preserve"> (2010)1</w:t>
      </w:r>
      <w:r w:rsidR="00411C83">
        <w:rPr>
          <w:rFonts w:ascii="Arial" w:hAnsi="Arial" w:cs="Arial"/>
          <w:b/>
          <w:bCs/>
          <w:i/>
          <w:iCs/>
          <w:sz w:val="28"/>
          <w:szCs w:val="28"/>
          <w:lang w:val="el-GR"/>
        </w:rPr>
        <w:t xml:space="preserve">(Α) </w:t>
      </w:r>
      <w:r w:rsidR="0030728A" w:rsidRPr="0030728A">
        <w:rPr>
          <w:rFonts w:ascii="Arial" w:hAnsi="Arial" w:cs="Arial"/>
          <w:b/>
          <w:bCs/>
          <w:i/>
          <w:iCs/>
          <w:sz w:val="28"/>
          <w:szCs w:val="28"/>
          <w:lang w:val="en-US"/>
        </w:rPr>
        <w:t>A</w:t>
      </w:r>
      <w:r w:rsidR="0030728A" w:rsidRPr="0030728A">
        <w:rPr>
          <w:rFonts w:ascii="Arial" w:hAnsi="Arial" w:cs="Arial"/>
          <w:b/>
          <w:bCs/>
          <w:i/>
          <w:iCs/>
          <w:sz w:val="28"/>
          <w:szCs w:val="28"/>
          <w:lang w:val="el-GR"/>
        </w:rPr>
        <w:t>.</w:t>
      </w:r>
      <w:r w:rsidR="0030728A" w:rsidRPr="0030728A">
        <w:rPr>
          <w:rFonts w:ascii="Arial" w:hAnsi="Arial" w:cs="Arial"/>
          <w:b/>
          <w:bCs/>
          <w:i/>
          <w:iCs/>
          <w:sz w:val="28"/>
          <w:szCs w:val="28"/>
          <w:lang w:val="en-US"/>
        </w:rPr>
        <w:t>A</w:t>
      </w:r>
      <w:r w:rsidR="0030728A" w:rsidRPr="0030728A">
        <w:rPr>
          <w:rFonts w:ascii="Arial" w:hAnsi="Arial" w:cs="Arial"/>
          <w:b/>
          <w:bCs/>
          <w:i/>
          <w:iCs/>
          <w:sz w:val="28"/>
          <w:szCs w:val="28"/>
          <w:lang w:val="el-GR"/>
        </w:rPr>
        <w:t xml:space="preserve">.Δ 687 </w:t>
      </w:r>
      <w:r w:rsidR="0030728A" w:rsidRPr="0030728A">
        <w:rPr>
          <w:rFonts w:ascii="Arial" w:hAnsi="Arial" w:cs="Arial"/>
          <w:sz w:val="28"/>
          <w:szCs w:val="28"/>
          <w:lang w:val="el-GR"/>
        </w:rPr>
        <w:t>και</w:t>
      </w:r>
      <w:r w:rsidR="0030728A" w:rsidRPr="0030728A">
        <w:rPr>
          <w:rFonts w:ascii="Arial" w:hAnsi="Arial" w:cs="Arial"/>
          <w:b/>
          <w:bCs/>
          <w:i/>
          <w:iCs/>
          <w:sz w:val="28"/>
          <w:szCs w:val="28"/>
          <w:lang w:val="el-GR"/>
        </w:rPr>
        <w:t xml:space="preserve"> Κλεοβούλου ν. ΣΤΕΚΕΚ </w:t>
      </w:r>
      <w:proofErr w:type="spellStart"/>
      <w:r w:rsidR="0030728A" w:rsidRPr="0030728A">
        <w:rPr>
          <w:rFonts w:ascii="Arial" w:hAnsi="Arial" w:cs="Arial"/>
          <w:b/>
          <w:bCs/>
          <w:i/>
          <w:iCs/>
          <w:sz w:val="28"/>
          <w:szCs w:val="28"/>
          <w:lang w:val="el-GR"/>
        </w:rPr>
        <w:t>Λτδ</w:t>
      </w:r>
      <w:proofErr w:type="spellEnd"/>
      <w:r w:rsidR="0030728A" w:rsidRPr="0030728A">
        <w:rPr>
          <w:rFonts w:ascii="Arial" w:hAnsi="Arial" w:cs="Arial"/>
          <w:b/>
          <w:bCs/>
          <w:i/>
          <w:iCs/>
          <w:sz w:val="28"/>
          <w:szCs w:val="28"/>
          <w:lang w:val="el-GR"/>
        </w:rPr>
        <w:t xml:space="preserve"> (2015)1(Β) Α.Α.Δ. 1675</w:t>
      </w:r>
      <w:r w:rsidR="0030728A">
        <w:rPr>
          <w:rFonts w:ascii="Arial" w:hAnsi="Arial" w:cs="Arial"/>
          <w:sz w:val="28"/>
          <w:szCs w:val="28"/>
          <w:lang w:val="el-GR"/>
        </w:rPr>
        <w:t xml:space="preserve">). </w:t>
      </w:r>
      <w:r>
        <w:rPr>
          <w:rFonts w:ascii="Arial" w:hAnsi="Arial" w:cs="Arial"/>
          <w:sz w:val="28"/>
          <w:szCs w:val="28"/>
          <w:lang w:val="el-GR"/>
        </w:rPr>
        <w:t>Εάν</w:t>
      </w:r>
      <w:r w:rsidR="00411C83">
        <w:rPr>
          <w:rFonts w:ascii="Arial" w:hAnsi="Arial" w:cs="Arial"/>
          <w:sz w:val="28"/>
          <w:szCs w:val="28"/>
          <w:lang w:val="el-GR"/>
        </w:rPr>
        <w:t>, εν προκειμένω,</w:t>
      </w:r>
      <w:r>
        <w:rPr>
          <w:rFonts w:ascii="Arial" w:hAnsi="Arial" w:cs="Arial"/>
          <w:sz w:val="28"/>
          <w:szCs w:val="28"/>
          <w:lang w:val="el-GR"/>
        </w:rPr>
        <w:t xml:space="preserve"> η θέση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ήταν ότι δεν ενημερώθηκε </w:t>
      </w:r>
      <w:r w:rsidR="00411C83">
        <w:rPr>
          <w:rFonts w:ascii="Arial" w:hAnsi="Arial" w:cs="Arial"/>
          <w:sz w:val="28"/>
          <w:szCs w:val="28"/>
          <w:lang w:val="el-GR"/>
        </w:rPr>
        <w:t>για την ημερομηνία κατά την οποία θα ελάμβανε χώρα η διαδικασία επίλυσης της διαφοράς</w:t>
      </w:r>
      <w:r w:rsidR="00EB7525">
        <w:rPr>
          <w:rFonts w:ascii="Arial" w:hAnsi="Arial" w:cs="Arial"/>
          <w:sz w:val="28"/>
          <w:szCs w:val="28"/>
          <w:lang w:val="el-GR"/>
        </w:rPr>
        <w:t>,</w:t>
      </w:r>
      <w:r w:rsidR="00411C83">
        <w:rPr>
          <w:rFonts w:ascii="Arial" w:hAnsi="Arial" w:cs="Arial"/>
          <w:sz w:val="28"/>
          <w:szCs w:val="28"/>
          <w:lang w:val="el-GR"/>
        </w:rPr>
        <w:t xml:space="preserve"> </w:t>
      </w:r>
      <w:r>
        <w:rPr>
          <w:rFonts w:ascii="Arial" w:hAnsi="Arial" w:cs="Arial"/>
          <w:sz w:val="28"/>
          <w:szCs w:val="28"/>
          <w:lang w:val="el-GR"/>
        </w:rPr>
        <w:t xml:space="preserve">θα έπρεπε να το είχε ρητά αναφέρει. </w:t>
      </w:r>
      <w:r w:rsidR="00411C83">
        <w:rPr>
          <w:rFonts w:ascii="Arial" w:hAnsi="Arial" w:cs="Arial"/>
          <w:sz w:val="28"/>
          <w:szCs w:val="28"/>
          <w:lang w:val="el-GR"/>
        </w:rPr>
        <w:t xml:space="preserve">Περαιτέρω, στη διαιτητική απόφαση που της </w:t>
      </w:r>
      <w:proofErr w:type="spellStart"/>
      <w:r w:rsidR="00411C83">
        <w:rPr>
          <w:rFonts w:ascii="Arial" w:hAnsi="Arial" w:cs="Arial"/>
          <w:sz w:val="28"/>
          <w:szCs w:val="28"/>
          <w:lang w:val="el-GR"/>
        </w:rPr>
        <w:t>επεδόθη</w:t>
      </w:r>
      <w:proofErr w:type="spellEnd"/>
      <w:r w:rsidR="00C31B0A">
        <w:rPr>
          <w:rFonts w:ascii="Arial" w:hAnsi="Arial" w:cs="Arial"/>
          <w:sz w:val="28"/>
          <w:szCs w:val="28"/>
          <w:lang w:val="el-GR"/>
        </w:rPr>
        <w:t>,</w:t>
      </w:r>
      <w:r w:rsidR="00411C83">
        <w:rPr>
          <w:rFonts w:ascii="Arial" w:hAnsi="Arial" w:cs="Arial"/>
          <w:sz w:val="28"/>
          <w:szCs w:val="28"/>
          <w:lang w:val="el-GR"/>
        </w:rPr>
        <w:t xml:space="preserve"> ρητά καταγραφόταν πως είχε ειδοποιηθεί σχετικά από τον διαιτητή, κάτι που ουδέποτε αμφισβήτησε. </w:t>
      </w:r>
      <w:r>
        <w:rPr>
          <w:rFonts w:ascii="Arial" w:hAnsi="Arial" w:cs="Arial"/>
          <w:sz w:val="28"/>
          <w:szCs w:val="28"/>
          <w:lang w:val="el-GR"/>
        </w:rPr>
        <w:t xml:space="preserve">Η γενική και αόριστη αναφορά ότι </w:t>
      </w:r>
      <w:r w:rsidR="0097096C">
        <w:rPr>
          <w:rFonts w:ascii="Arial" w:hAnsi="Arial" w:cs="Arial"/>
          <w:sz w:val="28"/>
          <w:szCs w:val="28"/>
          <w:lang w:val="el-GR"/>
        </w:rPr>
        <w:t>υπήρξε παράβαση των αρχών</w:t>
      </w:r>
      <w:r>
        <w:rPr>
          <w:rFonts w:ascii="Arial" w:hAnsi="Arial" w:cs="Arial"/>
          <w:sz w:val="28"/>
          <w:szCs w:val="28"/>
          <w:lang w:val="el-GR"/>
        </w:rPr>
        <w:t xml:space="preserve"> της φυσικής δικαιοσύνης</w:t>
      </w:r>
      <w:r w:rsidR="00EB7525">
        <w:rPr>
          <w:rFonts w:ascii="Arial" w:hAnsi="Arial" w:cs="Arial"/>
          <w:sz w:val="28"/>
          <w:szCs w:val="28"/>
          <w:lang w:val="el-GR"/>
        </w:rPr>
        <w:t>,</w:t>
      </w:r>
      <w:r>
        <w:rPr>
          <w:rFonts w:ascii="Arial" w:hAnsi="Arial" w:cs="Arial"/>
          <w:sz w:val="28"/>
          <w:szCs w:val="28"/>
          <w:lang w:val="el-GR"/>
        </w:rPr>
        <w:t xml:space="preserve"> δεν αρκ</w:t>
      </w:r>
      <w:r w:rsidR="00C31B0A">
        <w:rPr>
          <w:rFonts w:ascii="Arial" w:hAnsi="Arial" w:cs="Arial"/>
          <w:sz w:val="28"/>
          <w:szCs w:val="28"/>
          <w:lang w:val="el-GR"/>
        </w:rPr>
        <w:t>ούσε</w:t>
      </w:r>
      <w:r>
        <w:rPr>
          <w:rFonts w:ascii="Arial" w:hAnsi="Arial" w:cs="Arial"/>
          <w:sz w:val="28"/>
          <w:szCs w:val="28"/>
          <w:lang w:val="el-GR"/>
        </w:rPr>
        <w:t xml:space="preserve">. </w:t>
      </w:r>
      <w:r w:rsidR="00411C83">
        <w:rPr>
          <w:rFonts w:ascii="Arial" w:hAnsi="Arial" w:cs="Arial"/>
          <w:sz w:val="28"/>
          <w:szCs w:val="28"/>
          <w:lang w:val="el-GR"/>
        </w:rPr>
        <w:t xml:space="preserve">Όσον αφορά </w:t>
      </w:r>
      <w:r w:rsidR="00EB7525">
        <w:rPr>
          <w:rFonts w:ascii="Arial" w:hAnsi="Arial" w:cs="Arial"/>
          <w:sz w:val="28"/>
          <w:szCs w:val="28"/>
          <w:lang w:val="el-GR"/>
        </w:rPr>
        <w:t>σ</w:t>
      </w:r>
      <w:r w:rsidR="00411C83">
        <w:rPr>
          <w:rFonts w:ascii="Arial" w:hAnsi="Arial" w:cs="Arial"/>
          <w:sz w:val="28"/>
          <w:szCs w:val="28"/>
          <w:lang w:val="el-GR"/>
        </w:rPr>
        <w:t xml:space="preserve">τις άλλες θέσεις της </w:t>
      </w:r>
      <w:proofErr w:type="spellStart"/>
      <w:r w:rsidR="00C31B0A">
        <w:rPr>
          <w:rFonts w:ascii="Arial" w:hAnsi="Arial" w:cs="Arial"/>
          <w:sz w:val="28"/>
          <w:szCs w:val="28"/>
          <w:lang w:val="el-GR"/>
        </w:rPr>
        <w:t>Εφεσείουσας</w:t>
      </w:r>
      <w:proofErr w:type="spellEnd"/>
      <w:r w:rsidR="00C31B0A">
        <w:rPr>
          <w:rFonts w:ascii="Arial" w:hAnsi="Arial" w:cs="Arial"/>
          <w:sz w:val="28"/>
          <w:szCs w:val="28"/>
          <w:lang w:val="el-GR"/>
        </w:rPr>
        <w:t xml:space="preserve"> </w:t>
      </w:r>
      <w:r w:rsidR="00411C83">
        <w:rPr>
          <w:rFonts w:ascii="Arial" w:hAnsi="Arial" w:cs="Arial"/>
          <w:sz w:val="28"/>
          <w:szCs w:val="28"/>
          <w:lang w:val="el-GR"/>
        </w:rPr>
        <w:t xml:space="preserve">περί παράνομων χρεώσεων, </w:t>
      </w:r>
      <w:proofErr w:type="spellStart"/>
      <w:r w:rsidR="00411C83">
        <w:rPr>
          <w:rFonts w:ascii="Arial" w:hAnsi="Arial" w:cs="Arial"/>
          <w:sz w:val="28"/>
          <w:szCs w:val="28"/>
          <w:lang w:val="el-GR"/>
        </w:rPr>
        <w:t>κλπ</w:t>
      </w:r>
      <w:proofErr w:type="spellEnd"/>
      <w:r w:rsidR="00411C83">
        <w:rPr>
          <w:rFonts w:ascii="Arial" w:hAnsi="Arial" w:cs="Arial"/>
          <w:sz w:val="28"/>
          <w:szCs w:val="28"/>
          <w:lang w:val="el-GR"/>
        </w:rPr>
        <w:t>, τ</w:t>
      </w:r>
      <w:r>
        <w:rPr>
          <w:rFonts w:ascii="Arial" w:hAnsi="Arial" w:cs="Arial"/>
          <w:sz w:val="28"/>
          <w:szCs w:val="28"/>
          <w:lang w:val="el-GR"/>
        </w:rPr>
        <w:t xml:space="preserve">α όσα κατέγραψε το πρωτόδικο Δικαστήριο, με αναφορά στην υπόθεση </w:t>
      </w:r>
      <w:proofErr w:type="spellStart"/>
      <w:r w:rsidRPr="00B51805">
        <w:rPr>
          <w:rFonts w:ascii="Arial" w:hAnsi="Arial" w:cs="Arial"/>
          <w:b/>
          <w:bCs/>
          <w:i/>
          <w:iCs/>
          <w:sz w:val="28"/>
          <w:szCs w:val="28"/>
          <w:lang w:val="el-GR"/>
        </w:rPr>
        <w:t>Κούλλουρου</w:t>
      </w:r>
      <w:proofErr w:type="spellEnd"/>
      <w:r w:rsidRPr="00B51805">
        <w:rPr>
          <w:rFonts w:ascii="Arial" w:hAnsi="Arial" w:cs="Arial"/>
          <w:b/>
          <w:bCs/>
          <w:i/>
          <w:iCs/>
          <w:sz w:val="28"/>
          <w:szCs w:val="28"/>
          <w:lang w:val="el-GR"/>
        </w:rPr>
        <w:t xml:space="preserve"> ν. Σ</w:t>
      </w:r>
      <w:r w:rsidR="00371C0E">
        <w:rPr>
          <w:rFonts w:ascii="Arial" w:hAnsi="Arial" w:cs="Arial"/>
          <w:b/>
          <w:bCs/>
          <w:i/>
          <w:iCs/>
          <w:sz w:val="28"/>
          <w:szCs w:val="28"/>
          <w:lang w:val="el-GR"/>
        </w:rPr>
        <w:t>.Π.Ε.</w:t>
      </w:r>
      <w:r w:rsidRPr="00B51805">
        <w:rPr>
          <w:rFonts w:ascii="Arial" w:hAnsi="Arial" w:cs="Arial"/>
          <w:b/>
          <w:bCs/>
          <w:i/>
          <w:iCs/>
          <w:sz w:val="28"/>
          <w:szCs w:val="28"/>
          <w:lang w:val="el-GR"/>
        </w:rPr>
        <w:t xml:space="preserve"> </w:t>
      </w:r>
      <w:proofErr w:type="spellStart"/>
      <w:r w:rsidRPr="00B51805">
        <w:rPr>
          <w:rFonts w:ascii="Arial" w:hAnsi="Arial" w:cs="Arial"/>
          <w:b/>
          <w:bCs/>
          <w:i/>
          <w:iCs/>
          <w:sz w:val="28"/>
          <w:szCs w:val="28"/>
          <w:lang w:val="el-GR"/>
        </w:rPr>
        <w:t>Αθηαίνου</w:t>
      </w:r>
      <w:proofErr w:type="spellEnd"/>
      <w:r w:rsidRPr="00B51805">
        <w:rPr>
          <w:rFonts w:ascii="Arial" w:hAnsi="Arial" w:cs="Arial"/>
          <w:b/>
          <w:bCs/>
          <w:i/>
          <w:iCs/>
          <w:sz w:val="28"/>
          <w:szCs w:val="28"/>
          <w:lang w:val="el-GR"/>
        </w:rPr>
        <w:t xml:space="preserve"> (2005) 1</w:t>
      </w:r>
      <w:r w:rsidR="00371C0E">
        <w:rPr>
          <w:rFonts w:ascii="Arial" w:hAnsi="Arial" w:cs="Arial"/>
          <w:b/>
          <w:bCs/>
          <w:i/>
          <w:iCs/>
          <w:sz w:val="28"/>
          <w:szCs w:val="28"/>
          <w:lang w:val="el-GR"/>
        </w:rPr>
        <w:t>(Β)</w:t>
      </w:r>
      <w:r w:rsidRPr="00B51805">
        <w:rPr>
          <w:rFonts w:ascii="Arial" w:hAnsi="Arial" w:cs="Arial"/>
          <w:b/>
          <w:bCs/>
          <w:i/>
          <w:iCs/>
          <w:sz w:val="28"/>
          <w:szCs w:val="28"/>
          <w:lang w:val="el-GR"/>
        </w:rPr>
        <w:t xml:space="preserve"> Α.Α.Δ. 987</w:t>
      </w:r>
      <w:r w:rsidRPr="00371C0E">
        <w:rPr>
          <w:rFonts w:ascii="Arial" w:hAnsi="Arial" w:cs="Arial"/>
          <w:sz w:val="28"/>
          <w:szCs w:val="28"/>
          <w:lang w:val="el-GR"/>
        </w:rPr>
        <w:t>,</w:t>
      </w:r>
      <w:r>
        <w:rPr>
          <w:rFonts w:ascii="Arial" w:hAnsi="Arial" w:cs="Arial"/>
          <w:sz w:val="28"/>
          <w:szCs w:val="28"/>
          <w:lang w:val="el-GR"/>
        </w:rPr>
        <w:t xml:space="preserve"> είναι απόλυτα ορθά.</w:t>
      </w:r>
      <w:r w:rsidR="00411C83">
        <w:rPr>
          <w:rFonts w:ascii="Arial" w:hAnsi="Arial" w:cs="Arial"/>
          <w:sz w:val="28"/>
          <w:szCs w:val="28"/>
          <w:lang w:val="el-GR"/>
        </w:rPr>
        <w:t xml:space="preserve"> </w:t>
      </w:r>
    </w:p>
    <w:p w14:paraId="323EFA23" w14:textId="77777777" w:rsidR="00390E41" w:rsidRDefault="00390E41" w:rsidP="00B51805">
      <w:pPr>
        <w:ind w:firstLine="284"/>
        <w:rPr>
          <w:rFonts w:ascii="Arial" w:hAnsi="Arial" w:cs="Arial"/>
          <w:b/>
          <w:bCs/>
          <w:sz w:val="28"/>
          <w:szCs w:val="28"/>
          <w:lang w:val="el-GR"/>
        </w:rPr>
      </w:pPr>
    </w:p>
    <w:p w14:paraId="19CE1A29" w14:textId="71E33A93" w:rsidR="00411C83" w:rsidRDefault="00411C83" w:rsidP="00B51805">
      <w:pPr>
        <w:ind w:firstLine="284"/>
        <w:rPr>
          <w:rFonts w:ascii="Arial" w:hAnsi="Arial" w:cs="Arial"/>
          <w:sz w:val="28"/>
          <w:szCs w:val="28"/>
          <w:lang w:val="el-GR"/>
        </w:rPr>
      </w:pPr>
      <w:r w:rsidRPr="00A51C7D">
        <w:rPr>
          <w:rFonts w:ascii="Arial" w:hAnsi="Arial" w:cs="Arial"/>
          <w:sz w:val="28"/>
          <w:szCs w:val="28"/>
          <w:lang w:val="el-GR"/>
        </w:rPr>
        <w:t>Η έφεση είναι αβάσιμη και απορρίπτεται.</w:t>
      </w:r>
      <w:r w:rsidR="00EC0452" w:rsidRPr="00A51C7D">
        <w:rPr>
          <w:rFonts w:ascii="Arial" w:hAnsi="Arial" w:cs="Arial"/>
          <w:sz w:val="28"/>
          <w:szCs w:val="28"/>
          <w:lang w:val="el-GR"/>
        </w:rPr>
        <w:t xml:space="preserve"> </w:t>
      </w:r>
      <w:r w:rsidR="00A51C7D">
        <w:rPr>
          <w:rFonts w:ascii="Arial" w:hAnsi="Arial" w:cs="Arial"/>
          <w:sz w:val="28"/>
          <w:szCs w:val="28"/>
          <w:lang w:val="el-GR"/>
        </w:rPr>
        <w:t>Επιδικάζονται</w:t>
      </w:r>
      <w:r w:rsidR="00EC0452" w:rsidRPr="00A51C7D">
        <w:rPr>
          <w:rFonts w:ascii="Arial" w:hAnsi="Arial" w:cs="Arial"/>
          <w:sz w:val="28"/>
          <w:szCs w:val="28"/>
          <w:lang w:val="el-GR"/>
        </w:rPr>
        <w:t xml:space="preserve"> €</w:t>
      </w:r>
      <w:r w:rsidR="00B607E4">
        <w:rPr>
          <w:rFonts w:ascii="Arial" w:hAnsi="Arial" w:cs="Arial"/>
          <w:sz w:val="28"/>
          <w:szCs w:val="28"/>
          <w:lang w:val="el-GR"/>
        </w:rPr>
        <w:t>2.500</w:t>
      </w:r>
      <w:r w:rsidR="00EC0452" w:rsidRPr="00A51C7D">
        <w:rPr>
          <w:rFonts w:ascii="Arial" w:hAnsi="Arial" w:cs="Arial"/>
          <w:sz w:val="28"/>
          <w:szCs w:val="28"/>
          <w:lang w:val="el-GR"/>
        </w:rPr>
        <w:t xml:space="preserve"> έξοδα, πλέον Φ.Π.Α., αν υπάρχει, υπέρ των Εφεσίβλητων</w:t>
      </w:r>
      <w:r w:rsidR="00A51C7D">
        <w:rPr>
          <w:rFonts w:ascii="Arial" w:hAnsi="Arial" w:cs="Arial"/>
          <w:sz w:val="28"/>
          <w:szCs w:val="28"/>
          <w:lang w:val="el-GR"/>
        </w:rPr>
        <w:t xml:space="preserve"> και εναντίον της </w:t>
      </w:r>
      <w:proofErr w:type="spellStart"/>
      <w:r w:rsidR="00A51C7D">
        <w:rPr>
          <w:rFonts w:ascii="Arial" w:hAnsi="Arial" w:cs="Arial"/>
          <w:sz w:val="28"/>
          <w:szCs w:val="28"/>
          <w:lang w:val="el-GR"/>
        </w:rPr>
        <w:t>Εφεσείουσας</w:t>
      </w:r>
      <w:proofErr w:type="spellEnd"/>
      <w:r w:rsidR="00EC0452" w:rsidRPr="00A51C7D">
        <w:rPr>
          <w:rFonts w:ascii="Arial" w:hAnsi="Arial" w:cs="Arial"/>
          <w:sz w:val="28"/>
          <w:szCs w:val="28"/>
          <w:lang w:val="el-GR"/>
        </w:rPr>
        <w:t>.</w:t>
      </w:r>
    </w:p>
    <w:p w14:paraId="1E6ED718" w14:textId="77777777" w:rsidR="00A51C7D" w:rsidRPr="00A51C7D" w:rsidRDefault="00A51C7D" w:rsidP="00B51805">
      <w:pPr>
        <w:ind w:firstLine="284"/>
        <w:rPr>
          <w:rFonts w:ascii="Arial" w:hAnsi="Arial" w:cs="Arial"/>
          <w:sz w:val="28"/>
          <w:szCs w:val="28"/>
          <w:lang w:val="el-GR"/>
        </w:rPr>
      </w:pPr>
    </w:p>
    <w:p w14:paraId="7AF5037C" w14:textId="569C7F82" w:rsidR="00B134C4" w:rsidRDefault="007E6B23" w:rsidP="00EC0452">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B134C4">
        <w:rPr>
          <w:rFonts w:ascii="Arial" w:hAnsi="Arial" w:cs="Arial"/>
          <w:sz w:val="28"/>
          <w:szCs w:val="28"/>
          <w:lang w:val="el-GR"/>
        </w:rPr>
        <w:t>Χ. ΜΑΛΑΧΤΟΣ, Δ.</w:t>
      </w:r>
    </w:p>
    <w:p w14:paraId="6462418A" w14:textId="77777777" w:rsidR="00390E41" w:rsidRDefault="00390E41" w:rsidP="00EC0452">
      <w:pPr>
        <w:rPr>
          <w:rFonts w:ascii="Arial" w:hAnsi="Arial" w:cs="Arial"/>
          <w:sz w:val="28"/>
          <w:szCs w:val="28"/>
          <w:lang w:val="el-GR"/>
        </w:rPr>
      </w:pPr>
    </w:p>
    <w:p w14:paraId="4F04D347" w14:textId="17780376" w:rsidR="00B134C4" w:rsidRDefault="00B134C4" w:rsidP="00B134C4">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7E6B23">
        <w:rPr>
          <w:rFonts w:ascii="Arial" w:hAnsi="Arial" w:cs="Arial"/>
          <w:sz w:val="28"/>
          <w:szCs w:val="28"/>
          <w:lang w:val="el-GR"/>
        </w:rPr>
        <w:tab/>
      </w:r>
      <w:r>
        <w:rPr>
          <w:rFonts w:ascii="Arial" w:hAnsi="Arial" w:cs="Arial"/>
          <w:sz w:val="28"/>
          <w:szCs w:val="28"/>
          <w:lang w:val="el-GR"/>
        </w:rPr>
        <w:t xml:space="preserve">Ι. ΙΩΑΝΝΙΔΗΣ, Δ. </w:t>
      </w:r>
    </w:p>
    <w:p w14:paraId="0AC17E64" w14:textId="77777777" w:rsidR="00F30078" w:rsidRDefault="00F30078" w:rsidP="00B134C4">
      <w:pPr>
        <w:rPr>
          <w:rFonts w:ascii="Arial" w:hAnsi="Arial" w:cs="Arial"/>
          <w:sz w:val="28"/>
          <w:szCs w:val="28"/>
          <w:lang w:val="el-GR"/>
        </w:rPr>
      </w:pPr>
    </w:p>
    <w:p w14:paraId="25D682D6" w14:textId="5A8201A9" w:rsidR="007E6B23" w:rsidRDefault="007E6B23" w:rsidP="00B134C4">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F30078">
        <w:rPr>
          <w:rFonts w:ascii="Arial" w:hAnsi="Arial" w:cs="Arial"/>
          <w:sz w:val="28"/>
          <w:szCs w:val="28"/>
          <w:lang w:val="el-GR"/>
        </w:rPr>
        <w:tab/>
      </w:r>
      <w:r>
        <w:rPr>
          <w:rFonts w:ascii="Arial" w:hAnsi="Arial" w:cs="Arial"/>
          <w:sz w:val="28"/>
          <w:szCs w:val="28"/>
          <w:lang w:val="el-GR"/>
        </w:rPr>
        <w:t>Ε. ΕΦΡΑΙΜ, Δ.</w:t>
      </w:r>
    </w:p>
    <w:p w14:paraId="167B1B50" w14:textId="2C20CC53" w:rsidR="007E6B23" w:rsidRPr="007E6B23" w:rsidRDefault="007E6B23" w:rsidP="00B134C4">
      <w:pPr>
        <w:rPr>
          <w:rFonts w:ascii="Arial" w:hAnsi="Arial" w:cs="Arial"/>
          <w:i/>
          <w:iCs/>
          <w:sz w:val="14"/>
          <w:szCs w:val="14"/>
          <w:lang w:val="el-GR"/>
        </w:rPr>
      </w:pPr>
      <w:r w:rsidRPr="007E6B23">
        <w:rPr>
          <w:rFonts w:ascii="Arial" w:hAnsi="Arial" w:cs="Arial"/>
          <w:i/>
          <w:iCs/>
          <w:sz w:val="14"/>
          <w:szCs w:val="14"/>
          <w:lang w:val="el-GR"/>
        </w:rPr>
        <w:t>/</w:t>
      </w:r>
      <w:proofErr w:type="spellStart"/>
      <w:r w:rsidRPr="007E6B23">
        <w:rPr>
          <w:rFonts w:ascii="Arial" w:hAnsi="Arial" w:cs="Arial"/>
          <w:i/>
          <w:iCs/>
          <w:sz w:val="14"/>
          <w:szCs w:val="14"/>
          <w:lang w:val="el-GR"/>
        </w:rPr>
        <w:t>ΣΓεωργίου</w:t>
      </w:r>
      <w:proofErr w:type="spellEnd"/>
    </w:p>
    <w:p w14:paraId="4E46267B" w14:textId="77777777" w:rsidR="007E6B23" w:rsidRDefault="007E6B23" w:rsidP="00B134C4">
      <w:pPr>
        <w:rPr>
          <w:rFonts w:ascii="Arial" w:hAnsi="Arial" w:cs="Arial"/>
          <w:sz w:val="28"/>
          <w:szCs w:val="28"/>
          <w:lang w:val="el-GR"/>
        </w:rPr>
      </w:pPr>
    </w:p>
    <w:p w14:paraId="35F925B4" w14:textId="77777777" w:rsidR="007E6B23" w:rsidRPr="00717A61" w:rsidRDefault="007E6B23" w:rsidP="00B134C4">
      <w:pPr>
        <w:rPr>
          <w:lang w:val="el-GR"/>
        </w:rPr>
      </w:pPr>
    </w:p>
    <w:p w14:paraId="30E828BD" w14:textId="77777777" w:rsidR="002F01D0" w:rsidRPr="00B134C4" w:rsidRDefault="002F01D0">
      <w:pPr>
        <w:rPr>
          <w:lang w:val="el-GR"/>
        </w:rPr>
      </w:pPr>
    </w:p>
    <w:sectPr w:rsidR="002F01D0" w:rsidRPr="00B134C4" w:rsidSect="00390E41">
      <w:headerReference w:type="even" r:id="rId8"/>
      <w:headerReference w:type="default" r:id="rId9"/>
      <w:footerReference w:type="even" r:id="rId10"/>
      <w:footerReference w:type="default" r:id="rId11"/>
      <w:headerReference w:type="first" r:id="rId12"/>
      <w:footerReference w:type="first" r:id="rId13"/>
      <w:pgSz w:w="11906" w:h="16838"/>
      <w:pgMar w:top="1276"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1760" w14:textId="77777777" w:rsidR="0072724B" w:rsidRDefault="0072724B" w:rsidP="00B134C4">
      <w:pPr>
        <w:spacing w:line="240" w:lineRule="auto"/>
      </w:pPr>
      <w:r>
        <w:separator/>
      </w:r>
    </w:p>
  </w:endnote>
  <w:endnote w:type="continuationSeparator" w:id="0">
    <w:p w14:paraId="50097355" w14:textId="77777777" w:rsidR="0072724B" w:rsidRDefault="0072724B" w:rsidP="00B13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C729" w14:textId="77777777" w:rsidR="00312C4F" w:rsidRDefault="007272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7664" w14:textId="77777777" w:rsidR="00312C4F" w:rsidRDefault="007272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A363" w14:textId="77777777" w:rsidR="00312C4F" w:rsidRDefault="007272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B2A6" w14:textId="77777777" w:rsidR="0072724B" w:rsidRDefault="0072724B" w:rsidP="00B134C4">
      <w:pPr>
        <w:spacing w:line="240" w:lineRule="auto"/>
      </w:pPr>
      <w:r>
        <w:separator/>
      </w:r>
    </w:p>
  </w:footnote>
  <w:footnote w:type="continuationSeparator" w:id="0">
    <w:p w14:paraId="66AEFADF" w14:textId="77777777" w:rsidR="0072724B" w:rsidRDefault="0072724B" w:rsidP="00B134C4">
      <w:pPr>
        <w:spacing w:line="240" w:lineRule="auto"/>
      </w:pPr>
      <w:r>
        <w:continuationSeparator/>
      </w:r>
    </w:p>
  </w:footnote>
  <w:footnote w:id="1">
    <w:p w14:paraId="47774238" w14:textId="683A8476" w:rsidR="00A51C7D" w:rsidRDefault="00A51C7D" w:rsidP="00A51C7D">
      <w:pPr>
        <w:pStyle w:val="FootnoteText"/>
        <w:ind w:left="425" w:hanging="425"/>
        <w:rPr>
          <w:lang w:val="el-GR"/>
        </w:rPr>
      </w:pPr>
      <w:r>
        <w:rPr>
          <w:rStyle w:val="FootnoteReference"/>
        </w:rPr>
        <w:footnoteRef/>
      </w:r>
      <w:r w:rsidRPr="00A51C7D">
        <w:rPr>
          <w:lang w:val="el-GR"/>
        </w:rPr>
        <w:t xml:space="preserve"> </w:t>
      </w:r>
      <w:r>
        <w:rPr>
          <w:lang w:val="el-GR"/>
        </w:rPr>
        <w:t xml:space="preserve">(4) Οιοσδήποτε θεωρεί τον εαυτόν του ηδικημένον από την απόφασιν οιουδήποτε διαιτητού ή διαιτητών δύναται να υποβάλη έφεσιν εις το Δικαστήριον εντός είκοσι και μιας ημερών από της ημερομηνίας της προς αυτόν γνωστοποιήσεως της αποφάσεως. </w:t>
      </w:r>
    </w:p>
    <w:p w14:paraId="1F140843" w14:textId="453433E9" w:rsidR="00A51C7D" w:rsidRPr="00A51C7D" w:rsidRDefault="00A51C7D">
      <w:pPr>
        <w:pStyle w:val="FootnoteText"/>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CFE" w14:textId="77777777" w:rsidR="00312C4F" w:rsidRDefault="007272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237872"/>
      <w:docPartObj>
        <w:docPartGallery w:val="Page Numbers (Top of Page)"/>
        <w:docPartUnique/>
      </w:docPartObj>
    </w:sdtPr>
    <w:sdtEndPr>
      <w:rPr>
        <w:noProof/>
      </w:rPr>
    </w:sdtEndPr>
    <w:sdtContent>
      <w:p w14:paraId="59738959" w14:textId="053CB12B" w:rsidR="00312C4F" w:rsidRDefault="0072724B">
        <w:pPr>
          <w:pStyle w:val="Header"/>
          <w:jc w:val="center"/>
        </w:pPr>
        <w:r>
          <w:fldChar w:fldCharType="begin"/>
        </w:r>
        <w:r>
          <w:instrText xml:space="preserve"> PAGE   \* MERGEFORMAT </w:instrText>
        </w:r>
        <w:r>
          <w:fldChar w:fldCharType="separate"/>
        </w:r>
        <w:r w:rsidR="00496271">
          <w:rPr>
            <w:noProof/>
          </w:rPr>
          <w:t>7</w:t>
        </w:r>
        <w:r>
          <w:rPr>
            <w:noProof/>
          </w:rPr>
          <w:fldChar w:fldCharType="end"/>
        </w:r>
      </w:p>
    </w:sdtContent>
  </w:sdt>
  <w:p w14:paraId="40691431" w14:textId="77777777" w:rsidR="00312C4F" w:rsidRDefault="007272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F1C9" w14:textId="77777777" w:rsidR="00312C4F" w:rsidRDefault="007272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0BBD"/>
    <w:multiLevelType w:val="hybridMultilevel"/>
    <w:tmpl w:val="690C8CF8"/>
    <w:lvl w:ilvl="0" w:tplc="1CBA51E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4"/>
    <w:rsid w:val="00022E73"/>
    <w:rsid w:val="000643E4"/>
    <w:rsid w:val="00070E60"/>
    <w:rsid w:val="000E5ACC"/>
    <w:rsid w:val="00174ADE"/>
    <w:rsid w:val="001B495B"/>
    <w:rsid w:val="002053B2"/>
    <w:rsid w:val="002423CD"/>
    <w:rsid w:val="0028561A"/>
    <w:rsid w:val="002F01D0"/>
    <w:rsid w:val="002F16CA"/>
    <w:rsid w:val="0030728A"/>
    <w:rsid w:val="00371C0E"/>
    <w:rsid w:val="00390E41"/>
    <w:rsid w:val="003964C8"/>
    <w:rsid w:val="00411C83"/>
    <w:rsid w:val="00496271"/>
    <w:rsid w:val="005874A3"/>
    <w:rsid w:val="005C4A02"/>
    <w:rsid w:val="00607F5C"/>
    <w:rsid w:val="00692907"/>
    <w:rsid w:val="006A3A4C"/>
    <w:rsid w:val="007240A0"/>
    <w:rsid w:val="0072724B"/>
    <w:rsid w:val="007E059A"/>
    <w:rsid w:val="007E6B23"/>
    <w:rsid w:val="0086484D"/>
    <w:rsid w:val="008A5757"/>
    <w:rsid w:val="0097096C"/>
    <w:rsid w:val="00992B17"/>
    <w:rsid w:val="009955D8"/>
    <w:rsid w:val="009D27A3"/>
    <w:rsid w:val="00A51C7D"/>
    <w:rsid w:val="00AF2007"/>
    <w:rsid w:val="00B04E92"/>
    <w:rsid w:val="00B06EA7"/>
    <w:rsid w:val="00B134C4"/>
    <w:rsid w:val="00B51805"/>
    <w:rsid w:val="00B607E4"/>
    <w:rsid w:val="00C229FD"/>
    <w:rsid w:val="00C31B0A"/>
    <w:rsid w:val="00CD33BC"/>
    <w:rsid w:val="00D55884"/>
    <w:rsid w:val="00EB7525"/>
    <w:rsid w:val="00EC0452"/>
    <w:rsid w:val="00EF179B"/>
    <w:rsid w:val="00F22383"/>
    <w:rsid w:val="00F30078"/>
    <w:rsid w:val="00FA2E4B"/>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367B"/>
  <w15:chartTrackingRefBased/>
  <w15:docId w15:val="{3D510A92-924B-46DA-BE46-1F762ED7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C4"/>
    <w:pPr>
      <w:spacing w:after="0" w:line="480" w:lineRule="auto"/>
      <w:jc w:val="both"/>
    </w:pPr>
    <w:rPr>
      <w:rFonts w:ascii="Times New Roman" w:eastAsia="Times New Roman" w:hAnsi="Times New Roman" w:cs="Times New Roman"/>
      <w:kern w:val="0"/>
      <w:sz w:val="24"/>
      <w:szCs w:val="24"/>
      <w:lang w:val="en-GB" w:bidi="ar-SA"/>
      <w14:ligatures w14:val="none"/>
    </w:rPr>
  </w:style>
  <w:style w:type="paragraph" w:styleId="Heading1">
    <w:name w:val="heading 1"/>
    <w:basedOn w:val="Normal"/>
    <w:next w:val="Normal"/>
    <w:link w:val="Heading1Char"/>
    <w:uiPriority w:val="9"/>
    <w:qFormat/>
    <w:rsid w:val="00B134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7E6B23"/>
    <w:pPr>
      <w:spacing w:line="360" w:lineRule="auto"/>
      <w:ind w:firstLine="284"/>
      <w:jc w:val="center"/>
    </w:pPr>
    <w:rPr>
      <w:rFonts w:ascii="Arial" w:hAnsi="Arial" w:cs="Arial"/>
      <w:sz w:val="28"/>
      <w:szCs w:val="28"/>
      <w:lang w:val="el-GR"/>
    </w:rPr>
  </w:style>
  <w:style w:type="paragraph" w:customStyle="1" w:styleId="a">
    <w:name w:val="ΔΙΚΗΓΟΡΟΙ"/>
    <w:basedOn w:val="Normal"/>
    <w:rsid w:val="00B134C4"/>
    <w:pPr>
      <w:ind w:left="397" w:hanging="113"/>
    </w:pPr>
    <w:rPr>
      <w:sz w:val="28"/>
      <w:szCs w:val="28"/>
      <w:lang w:val="en-US"/>
    </w:rPr>
  </w:style>
  <w:style w:type="paragraph" w:customStyle="1" w:styleId="KANONIKH">
    <w:name w:val="KANONIKH"/>
    <w:basedOn w:val="Heading1"/>
    <w:rsid w:val="00B134C4"/>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B134C4"/>
    <w:pPr>
      <w:tabs>
        <w:tab w:val="center" w:pos="4513"/>
        <w:tab w:val="right" w:pos="9026"/>
      </w:tabs>
      <w:spacing w:line="240" w:lineRule="auto"/>
    </w:pPr>
  </w:style>
  <w:style w:type="character" w:customStyle="1" w:styleId="HeaderChar">
    <w:name w:val="Header Char"/>
    <w:basedOn w:val="DefaultParagraphFont"/>
    <w:link w:val="Header"/>
    <w:uiPriority w:val="99"/>
    <w:rsid w:val="00B134C4"/>
    <w:rPr>
      <w:rFonts w:ascii="Times New Roman" w:eastAsia="Times New Roman" w:hAnsi="Times New Roman" w:cs="Times New Roman"/>
      <w:kern w:val="0"/>
      <w:sz w:val="24"/>
      <w:szCs w:val="24"/>
      <w:lang w:val="en-GB" w:bidi="ar-SA"/>
      <w14:ligatures w14:val="none"/>
    </w:rPr>
  </w:style>
  <w:style w:type="paragraph" w:styleId="Footer">
    <w:name w:val="footer"/>
    <w:basedOn w:val="Normal"/>
    <w:link w:val="FooterChar"/>
    <w:uiPriority w:val="99"/>
    <w:unhideWhenUsed/>
    <w:rsid w:val="00B134C4"/>
    <w:pPr>
      <w:tabs>
        <w:tab w:val="center" w:pos="4513"/>
        <w:tab w:val="right" w:pos="9026"/>
      </w:tabs>
      <w:spacing w:line="240" w:lineRule="auto"/>
    </w:pPr>
  </w:style>
  <w:style w:type="character" w:customStyle="1" w:styleId="FooterChar">
    <w:name w:val="Footer Char"/>
    <w:basedOn w:val="DefaultParagraphFont"/>
    <w:link w:val="Footer"/>
    <w:uiPriority w:val="99"/>
    <w:rsid w:val="00B134C4"/>
    <w:rPr>
      <w:rFonts w:ascii="Times New Roman" w:eastAsia="Times New Roman" w:hAnsi="Times New Roman" w:cs="Times New Roman"/>
      <w:kern w:val="0"/>
      <w:sz w:val="24"/>
      <w:szCs w:val="24"/>
      <w:lang w:val="en-GB" w:bidi="ar-SA"/>
      <w14:ligatures w14:val="none"/>
    </w:rPr>
  </w:style>
  <w:style w:type="paragraph" w:styleId="FootnoteText">
    <w:name w:val="footnote text"/>
    <w:basedOn w:val="Normal"/>
    <w:link w:val="FootnoteTextChar"/>
    <w:uiPriority w:val="99"/>
    <w:semiHidden/>
    <w:unhideWhenUsed/>
    <w:rsid w:val="00B134C4"/>
    <w:pPr>
      <w:spacing w:line="240" w:lineRule="auto"/>
    </w:pPr>
    <w:rPr>
      <w:sz w:val="20"/>
      <w:szCs w:val="20"/>
    </w:rPr>
  </w:style>
  <w:style w:type="character" w:customStyle="1" w:styleId="FootnoteTextChar">
    <w:name w:val="Footnote Text Char"/>
    <w:basedOn w:val="DefaultParagraphFont"/>
    <w:link w:val="FootnoteText"/>
    <w:uiPriority w:val="99"/>
    <w:semiHidden/>
    <w:rsid w:val="00B134C4"/>
    <w:rPr>
      <w:rFonts w:ascii="Times New Roman" w:eastAsia="Times New Roman" w:hAnsi="Times New Roman" w:cs="Times New Roman"/>
      <w:kern w:val="0"/>
      <w:sz w:val="20"/>
      <w:szCs w:val="20"/>
      <w:lang w:val="en-GB" w:bidi="ar-SA"/>
      <w14:ligatures w14:val="none"/>
    </w:rPr>
  </w:style>
  <w:style w:type="character" w:styleId="FootnoteReference">
    <w:name w:val="footnote reference"/>
    <w:basedOn w:val="DefaultParagraphFont"/>
    <w:uiPriority w:val="99"/>
    <w:semiHidden/>
    <w:unhideWhenUsed/>
    <w:rsid w:val="00B134C4"/>
    <w:rPr>
      <w:vertAlign w:val="superscript"/>
    </w:rPr>
  </w:style>
  <w:style w:type="paragraph" w:styleId="NormalWeb">
    <w:name w:val="Normal (Web)"/>
    <w:basedOn w:val="Normal"/>
    <w:uiPriority w:val="99"/>
    <w:semiHidden/>
    <w:unhideWhenUsed/>
    <w:rsid w:val="00B134C4"/>
    <w:pPr>
      <w:spacing w:before="100" w:beforeAutospacing="1" w:after="100" w:afterAutospacing="1" w:line="240" w:lineRule="auto"/>
      <w:jc w:val="left"/>
    </w:pPr>
    <w:rPr>
      <w:lang w:bidi="he-IL"/>
    </w:rPr>
  </w:style>
  <w:style w:type="paragraph" w:customStyle="1" w:styleId="indent2">
    <w:name w:val="indent2"/>
    <w:basedOn w:val="Normal"/>
    <w:rsid w:val="00B134C4"/>
    <w:pPr>
      <w:spacing w:before="100" w:beforeAutospacing="1" w:after="100" w:afterAutospacing="1" w:line="240" w:lineRule="auto"/>
      <w:jc w:val="left"/>
    </w:pPr>
    <w:rPr>
      <w:lang w:bidi="he-IL"/>
    </w:rPr>
  </w:style>
  <w:style w:type="character" w:customStyle="1" w:styleId="Heading1Char">
    <w:name w:val="Heading 1 Char"/>
    <w:basedOn w:val="DefaultParagraphFont"/>
    <w:link w:val="Heading1"/>
    <w:uiPriority w:val="9"/>
    <w:rsid w:val="00B134C4"/>
    <w:rPr>
      <w:rFonts w:asciiTheme="majorHAnsi" w:eastAsiaTheme="majorEastAsia" w:hAnsiTheme="majorHAnsi" w:cstheme="majorBidi"/>
      <w:color w:val="2F5496" w:themeColor="accent1" w:themeShade="BF"/>
      <w:kern w:val="0"/>
      <w:sz w:val="32"/>
      <w:szCs w:val="32"/>
      <w:lang w:val="en-GB" w:bidi="ar-SA"/>
      <w14:ligatures w14:val="none"/>
    </w:rPr>
  </w:style>
  <w:style w:type="paragraph" w:styleId="ListParagraph">
    <w:name w:val="List Paragraph"/>
    <w:basedOn w:val="Normal"/>
    <w:uiPriority w:val="34"/>
    <w:qFormat/>
    <w:rsid w:val="007E0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7023">
      <w:bodyDiv w:val="1"/>
      <w:marLeft w:val="0"/>
      <w:marRight w:val="0"/>
      <w:marTop w:val="0"/>
      <w:marBottom w:val="0"/>
      <w:divBdr>
        <w:top w:val="none" w:sz="0" w:space="0" w:color="auto"/>
        <w:left w:val="none" w:sz="0" w:space="0" w:color="auto"/>
        <w:bottom w:val="none" w:sz="0" w:space="0" w:color="auto"/>
        <w:right w:val="none" w:sz="0" w:space="0" w:color="auto"/>
      </w:divBdr>
    </w:div>
    <w:div w:id="12803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6155C-D384-457C-B5DE-DDA0E37A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2023-07-11T11:02:00Z</cp:lastPrinted>
  <dcterms:created xsi:type="dcterms:W3CDTF">2023-07-24T07:41:00Z</dcterms:created>
  <dcterms:modified xsi:type="dcterms:W3CDTF">2023-07-24T07:41:00Z</dcterms:modified>
</cp:coreProperties>
</file>